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243C9E" w14:textId="3C98E788" w:rsidR="00275E20" w:rsidRDefault="005445F6">
      <w:pPr>
        <w:rPr>
          <w:b/>
          <w:sz w:val="72"/>
          <w:szCs w:val="72"/>
        </w:rPr>
      </w:pPr>
      <w:r>
        <w:rPr>
          <w:noProof/>
          <w:lang w:eastAsia="es-CO"/>
        </w:rPr>
        <w:drawing>
          <wp:anchor distT="0" distB="0" distL="114300" distR="114300" simplePos="0" relativeHeight="251659264" behindDoc="0" locked="0" layoutInCell="1" allowOverlap="1" wp14:anchorId="2907A121" wp14:editId="0513C9A0">
            <wp:simplePos x="0" y="0"/>
            <wp:positionH relativeFrom="page">
              <wp:align>left</wp:align>
            </wp:positionH>
            <wp:positionV relativeFrom="paragraph">
              <wp:posOffset>-885825</wp:posOffset>
            </wp:positionV>
            <wp:extent cx="7761605" cy="1004379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ESTADISTICA.jpg"/>
                    <pic:cNvPicPr/>
                  </pic:nvPicPr>
                  <pic:blipFill>
                    <a:blip r:embed="rId8">
                      <a:extLst>
                        <a:ext uri="{28A0092B-C50C-407E-A947-70E740481C1C}">
                          <a14:useLocalDpi xmlns:a14="http://schemas.microsoft.com/office/drawing/2010/main" val="0"/>
                        </a:ext>
                      </a:extLst>
                    </a:blip>
                    <a:stretch>
                      <a:fillRect/>
                    </a:stretch>
                  </pic:blipFill>
                  <pic:spPr>
                    <a:xfrm>
                      <a:off x="0" y="0"/>
                      <a:ext cx="7761605" cy="10043795"/>
                    </a:xfrm>
                    <a:prstGeom prst="rect">
                      <a:avLst/>
                    </a:prstGeom>
                  </pic:spPr>
                </pic:pic>
              </a:graphicData>
            </a:graphic>
            <wp14:sizeRelH relativeFrom="page">
              <wp14:pctWidth>0</wp14:pctWidth>
            </wp14:sizeRelH>
            <wp14:sizeRelV relativeFrom="page">
              <wp14:pctHeight>0</wp14:pctHeight>
            </wp14:sizeRelV>
          </wp:anchor>
        </w:drawing>
      </w:r>
    </w:p>
    <w:p w14:paraId="59363A49" w14:textId="0D562367" w:rsidR="006D3C07" w:rsidRDefault="006D3C07">
      <w:pPr>
        <w:rPr>
          <w:b/>
          <w:sz w:val="72"/>
          <w:szCs w:val="72"/>
        </w:rPr>
      </w:pPr>
      <w:r w:rsidRPr="006D3C07">
        <w:rPr>
          <w:noProof/>
          <w:lang w:eastAsia="es-CO"/>
        </w:rPr>
        <mc:AlternateContent>
          <mc:Choice Requires="wps">
            <w:drawing>
              <wp:anchor distT="0" distB="0" distL="114300" distR="114300" simplePos="0" relativeHeight="251661312" behindDoc="0" locked="0" layoutInCell="1" allowOverlap="1" wp14:anchorId="4CF958CF" wp14:editId="6C812F65">
                <wp:simplePos x="0" y="0"/>
                <wp:positionH relativeFrom="column">
                  <wp:posOffset>348615</wp:posOffset>
                </wp:positionH>
                <wp:positionV relativeFrom="paragraph">
                  <wp:posOffset>4328795</wp:posOffset>
                </wp:positionV>
                <wp:extent cx="4895850" cy="1514475"/>
                <wp:effectExtent l="0" t="0" r="0" b="0"/>
                <wp:wrapNone/>
                <wp:docPr id="6" name="6 Cuadro de texto"/>
                <wp:cNvGraphicFramePr/>
                <a:graphic xmlns:a="http://schemas.openxmlformats.org/drawingml/2006/main">
                  <a:graphicData uri="http://schemas.microsoft.com/office/word/2010/wordprocessingShape">
                    <wps:wsp>
                      <wps:cNvSpPr txBox="1"/>
                      <wps:spPr>
                        <a:xfrm>
                          <a:off x="0" y="0"/>
                          <a:ext cx="4895850" cy="1514475"/>
                        </a:xfrm>
                        <a:prstGeom prst="rect">
                          <a:avLst/>
                        </a:prstGeom>
                        <a:noFill/>
                        <a:ln w="6350">
                          <a:noFill/>
                        </a:ln>
                        <a:effectLst/>
                      </wps:spPr>
                      <wps:txbx>
                        <w:txbxContent>
                          <w:p w14:paraId="185F33A9" w14:textId="77777777" w:rsidR="0068516C" w:rsidRPr="005B1A2D" w:rsidRDefault="0068516C" w:rsidP="006D3C07">
                            <w:pPr>
                              <w:jc w:val="center"/>
                              <w:rPr>
                                <w:b/>
                                <w:i/>
                                <w:color w:val="0050A0"/>
                                <w:sz w:val="52"/>
                                <w:szCs w:val="48"/>
                                <w:u w:val="single"/>
                              </w:rPr>
                            </w:pPr>
                            <w:r w:rsidRPr="005B1A2D">
                              <w:rPr>
                                <w:b/>
                                <w:i/>
                                <w:color w:val="0050A0"/>
                                <w:sz w:val="52"/>
                                <w:szCs w:val="48"/>
                                <w:u w:val="single"/>
                              </w:rPr>
                              <w:t xml:space="preserve">INFORME ENCUESTA DE </w:t>
                            </w:r>
                            <w:r>
                              <w:rPr>
                                <w:b/>
                                <w:i/>
                                <w:color w:val="0050A0"/>
                                <w:sz w:val="52"/>
                                <w:szCs w:val="48"/>
                                <w:u w:val="single"/>
                              </w:rPr>
                              <w:t>EVALUACIÓN DOCENTE II-2014</w:t>
                            </w:r>
                          </w:p>
                          <w:p w14:paraId="197005D6" w14:textId="77777777" w:rsidR="0068516C" w:rsidRPr="005B1A2D" w:rsidRDefault="0068516C" w:rsidP="006D3C07">
                            <w:pPr>
                              <w:rPr>
                                <w:color w:val="0050A0"/>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F958CF" id="_x0000_t202" coordsize="21600,21600" o:spt="202" path="m,l,21600r21600,l21600,xe">
                <v:stroke joinstyle="miter"/>
                <v:path gradientshapeok="t" o:connecttype="rect"/>
              </v:shapetype>
              <v:shape id="6 Cuadro de texto" o:spid="_x0000_s1026" type="#_x0000_t202" style="position:absolute;margin-left:27.45pt;margin-top:340.85pt;width:385.5pt;height:11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rvsNgIAAGcEAAAOAAAAZHJzL2Uyb0RvYy54bWysVFFv2jAQfp+0/2D5fQQYUBoRKkbFNKlq&#10;K9Gpz8axSSTb59mGhP36nZ1AWbenaS/mfHd8vvu+uyzuWq3IUThfgynoaDCkRBgOZW32Bf3+svk0&#10;p8QHZkqmwIiCnoSnd8uPHxaNzcUYKlClcARBjM8bW9AqBJtnmeeV0MwPwAqDQQlOs4BXt89KxxpE&#10;1yobD4ezrAFXWgdceI/e+y5IlwlfSsHDk5ReBKIKirWFdLp07uKZLRcs3ztmq5r3ZbB/qEKz2uCj&#10;F6h7Fhg5uPoPKF1zBx5kGHDQGUhZc5F6wG5Gw3fdbCtmReoFyfH2QpP/f7D88fjsSF0WdEaJYRol&#10;mpH1gZUOSClIEG2ASFJjfY65W4vZof0CLYp99nt0xt5b6XT8xa4IxpHu04VixCEcnZP57XQ+xRDH&#10;2Gg6mkxuphEne/u7dT58FaBJNArqUMNELTs++NClnlPiawY2tVJJR2VIg/V/RvzfIgiuTPSINBE9&#10;TGypKz1aod21fZ87KE/YpoNuWrzlmxpLeWA+PDOH44Hl48iHJzykAnwSeouSCtzPv/ljPqqGUUoa&#10;HLeC+h8H5gQl6ptBPW+RiTif6TKZ3ozx4q4ju+uIOeg14ESPcLksT2bMD+psSgf6FTdjFV/FEDMc&#10;3y5oOJvr0C0BbhYXq1VKwom0LDyYreUROhIWiX5pX5mzvRpxIB7hPJgsfydKl9uRvzoEkHVSLBLc&#10;sYpKxwtOc9K837y4Ltf3lPX2fVj+AgAA//8DAFBLAwQUAAYACAAAACEA1rQfv+IAAAAKAQAADwAA&#10;AGRycy9kb3ducmV2LnhtbEyPy07DMBBF90j8gzWV2FGnFilpyKSqIlVICBYt3bBz4mkS1Y8Qu23g&#10;6zErWM7M0Z1zi/VkNLvQ6HtnERbzBBjZxqnetgiH9+19BswHaZXUzhLCF3lYl7c3hcyVu9odXfah&#10;ZTHE+lwidCEMOee+6chIP3cD2Xg7utHIEMex5WqU1xhuNBdJsuRG9jZ+6ORAVUfNaX82CC/V9k3u&#10;amGyb109vx43w+fhI0W8m02bJ2CBpvAHw69+VIcyOtXubJVnGiF9WEUSYZktHoFFIBNp3NQIK5EI&#10;4GXB/1cofwAAAP//AwBQSwECLQAUAAYACAAAACEAtoM4kv4AAADhAQAAEwAAAAAAAAAAAAAAAAAA&#10;AAAAW0NvbnRlbnRfVHlwZXNdLnhtbFBLAQItABQABgAIAAAAIQA4/SH/1gAAAJQBAAALAAAAAAAA&#10;AAAAAAAAAC8BAABfcmVscy8ucmVsc1BLAQItABQABgAIAAAAIQBEUrvsNgIAAGcEAAAOAAAAAAAA&#10;AAAAAAAAAC4CAABkcnMvZTJvRG9jLnhtbFBLAQItABQABgAIAAAAIQDWtB+/4gAAAAoBAAAPAAAA&#10;AAAAAAAAAAAAAJAEAABkcnMvZG93bnJldi54bWxQSwUGAAAAAAQABADzAAAAnwUAAAAA&#10;" filled="f" stroked="f" strokeweight=".5pt">
                <v:textbox>
                  <w:txbxContent>
                    <w:p w14:paraId="185F33A9" w14:textId="77777777" w:rsidR="0068516C" w:rsidRPr="005B1A2D" w:rsidRDefault="0068516C" w:rsidP="006D3C07">
                      <w:pPr>
                        <w:jc w:val="center"/>
                        <w:rPr>
                          <w:b/>
                          <w:i/>
                          <w:color w:val="0050A0"/>
                          <w:sz w:val="52"/>
                          <w:szCs w:val="48"/>
                          <w:u w:val="single"/>
                        </w:rPr>
                      </w:pPr>
                      <w:r w:rsidRPr="005B1A2D">
                        <w:rPr>
                          <w:b/>
                          <w:i/>
                          <w:color w:val="0050A0"/>
                          <w:sz w:val="52"/>
                          <w:szCs w:val="48"/>
                          <w:u w:val="single"/>
                        </w:rPr>
                        <w:t xml:space="preserve">INFORME ENCUESTA DE </w:t>
                      </w:r>
                      <w:r>
                        <w:rPr>
                          <w:b/>
                          <w:i/>
                          <w:color w:val="0050A0"/>
                          <w:sz w:val="52"/>
                          <w:szCs w:val="48"/>
                          <w:u w:val="single"/>
                        </w:rPr>
                        <w:t>EVALUACIÓN DOCENTE II-2014</w:t>
                      </w:r>
                    </w:p>
                    <w:p w14:paraId="197005D6" w14:textId="77777777" w:rsidR="0068516C" w:rsidRPr="005B1A2D" w:rsidRDefault="0068516C" w:rsidP="006D3C07">
                      <w:pPr>
                        <w:rPr>
                          <w:color w:val="0050A0"/>
                          <w:sz w:val="24"/>
                        </w:rPr>
                      </w:pPr>
                    </w:p>
                  </w:txbxContent>
                </v:textbox>
              </v:shape>
            </w:pict>
          </mc:Fallback>
        </mc:AlternateContent>
      </w:r>
      <w:r w:rsidR="00F5289C">
        <w:rPr>
          <w:b/>
          <w:sz w:val="72"/>
          <w:szCs w:val="72"/>
        </w:rPr>
        <w:t>-+</w:t>
      </w:r>
      <w:r>
        <w:rPr>
          <w:b/>
          <w:sz w:val="72"/>
          <w:szCs w:val="72"/>
        </w:rPr>
        <w:br w:type="page"/>
      </w:r>
    </w:p>
    <w:p w14:paraId="1066E7E7" w14:textId="77777777" w:rsidR="005746F8" w:rsidRDefault="005746F8" w:rsidP="005746F8">
      <w:pPr>
        <w:jc w:val="center"/>
        <w:rPr>
          <w:b/>
          <w:sz w:val="72"/>
          <w:szCs w:val="72"/>
        </w:rPr>
      </w:pPr>
    </w:p>
    <w:p w14:paraId="56DB332D" w14:textId="77777777" w:rsidR="005746F8" w:rsidRDefault="005746F8" w:rsidP="005746F8">
      <w:pPr>
        <w:jc w:val="center"/>
        <w:rPr>
          <w:b/>
          <w:sz w:val="72"/>
          <w:szCs w:val="72"/>
        </w:rPr>
      </w:pPr>
    </w:p>
    <w:p w14:paraId="32473046" w14:textId="77777777" w:rsidR="006D3C07" w:rsidRDefault="006D3C07" w:rsidP="005746F8">
      <w:pPr>
        <w:jc w:val="center"/>
        <w:rPr>
          <w:b/>
          <w:i/>
          <w:sz w:val="48"/>
          <w:szCs w:val="48"/>
          <w:u w:val="single"/>
        </w:rPr>
      </w:pPr>
    </w:p>
    <w:p w14:paraId="7013A89F" w14:textId="77777777" w:rsidR="006D3C07" w:rsidRDefault="006D3C07" w:rsidP="005746F8">
      <w:pPr>
        <w:jc w:val="center"/>
        <w:rPr>
          <w:b/>
          <w:i/>
          <w:sz w:val="48"/>
          <w:szCs w:val="48"/>
          <w:u w:val="single"/>
        </w:rPr>
      </w:pPr>
    </w:p>
    <w:p w14:paraId="3D38C8A2" w14:textId="77777777" w:rsidR="006D3C07" w:rsidRDefault="006D3C07" w:rsidP="005746F8">
      <w:pPr>
        <w:jc w:val="center"/>
        <w:rPr>
          <w:b/>
          <w:i/>
          <w:sz w:val="48"/>
          <w:szCs w:val="48"/>
          <w:u w:val="single"/>
        </w:rPr>
      </w:pPr>
    </w:p>
    <w:p w14:paraId="4675C5D8" w14:textId="77777777" w:rsidR="005746F8" w:rsidRDefault="005746F8" w:rsidP="005746F8">
      <w:pPr>
        <w:jc w:val="center"/>
        <w:rPr>
          <w:b/>
          <w:i/>
          <w:sz w:val="48"/>
          <w:szCs w:val="48"/>
          <w:u w:val="single"/>
        </w:rPr>
      </w:pPr>
      <w:r>
        <w:rPr>
          <w:b/>
          <w:i/>
          <w:sz w:val="48"/>
          <w:szCs w:val="48"/>
          <w:u w:val="single"/>
        </w:rPr>
        <w:t xml:space="preserve">INFORME </w:t>
      </w:r>
      <w:r w:rsidR="00603C94">
        <w:rPr>
          <w:b/>
          <w:i/>
          <w:sz w:val="48"/>
          <w:szCs w:val="48"/>
          <w:u w:val="single"/>
        </w:rPr>
        <w:t>PERCEP</w:t>
      </w:r>
      <w:r>
        <w:rPr>
          <w:b/>
          <w:i/>
          <w:sz w:val="48"/>
          <w:szCs w:val="48"/>
          <w:u w:val="single"/>
        </w:rPr>
        <w:t>CIÓN DOCENTE</w:t>
      </w:r>
      <w:r w:rsidR="006D3C07">
        <w:rPr>
          <w:b/>
          <w:i/>
          <w:sz w:val="48"/>
          <w:szCs w:val="48"/>
          <w:u w:val="single"/>
        </w:rPr>
        <w:t xml:space="preserve"> UNIAJC</w:t>
      </w:r>
    </w:p>
    <w:p w14:paraId="2F33C4E3" w14:textId="77777777" w:rsidR="005746F8" w:rsidRDefault="0068516C" w:rsidP="005746F8">
      <w:pPr>
        <w:jc w:val="center"/>
        <w:rPr>
          <w:b/>
          <w:sz w:val="48"/>
          <w:szCs w:val="48"/>
        </w:rPr>
      </w:pPr>
      <w:r>
        <w:rPr>
          <w:b/>
          <w:sz w:val="48"/>
          <w:szCs w:val="48"/>
        </w:rPr>
        <w:t>Mayo de 2015</w:t>
      </w:r>
    </w:p>
    <w:p w14:paraId="73D38759" w14:textId="77777777" w:rsidR="00972B59" w:rsidRDefault="00972B59" w:rsidP="005746F8">
      <w:pPr>
        <w:jc w:val="center"/>
        <w:rPr>
          <w:b/>
          <w:sz w:val="48"/>
          <w:szCs w:val="48"/>
        </w:rPr>
      </w:pPr>
    </w:p>
    <w:p w14:paraId="14FC6655" w14:textId="77777777" w:rsidR="005746F8" w:rsidRDefault="005746F8" w:rsidP="005746F8">
      <w:pPr>
        <w:rPr>
          <w:b/>
        </w:rPr>
      </w:pPr>
      <w:r>
        <w:rPr>
          <w:b/>
        </w:rPr>
        <w:t>PREPARADO POR:</w:t>
      </w:r>
    </w:p>
    <w:p w14:paraId="31EE8E3E" w14:textId="77777777" w:rsidR="005746F8" w:rsidRDefault="005746F8" w:rsidP="005746F8">
      <w:pPr>
        <w:rPr>
          <w:b/>
          <w:u w:val="single"/>
        </w:rPr>
      </w:pPr>
      <w:r w:rsidRPr="00FB3947">
        <w:rPr>
          <w:b/>
          <w:u w:val="single"/>
        </w:rPr>
        <w:t>Procesamiento estadístico y análisis:</w:t>
      </w:r>
    </w:p>
    <w:p w14:paraId="27D39F51" w14:textId="1F1FDDDA" w:rsidR="00B967AC" w:rsidRDefault="005746F8" w:rsidP="005746F8">
      <w:pPr>
        <w:pStyle w:val="Sinespaciado"/>
      </w:pPr>
      <w:r>
        <w:t>Car</w:t>
      </w:r>
      <w:r w:rsidR="00B967AC">
        <w:t>los Darío Restrepo</w:t>
      </w:r>
      <w:r w:rsidR="00B967AC">
        <w:tab/>
      </w:r>
      <w:r w:rsidR="00B967AC">
        <w:tab/>
      </w:r>
      <w:r w:rsidR="180BFE84">
        <w:t xml:space="preserve"> </w:t>
      </w:r>
      <w:r w:rsidR="001F7202">
        <w:tab/>
      </w:r>
      <w:r w:rsidR="00B967AC">
        <w:t>Jefe Gestión de la Información</w:t>
      </w:r>
    </w:p>
    <w:p w14:paraId="33043525" w14:textId="77777777" w:rsidR="00E63CA7" w:rsidRDefault="00E63CA7" w:rsidP="005746F8">
      <w:pPr>
        <w:pStyle w:val="Sinespaciado"/>
      </w:pPr>
    </w:p>
    <w:p w14:paraId="4377A53B" w14:textId="6097582A" w:rsidR="00E63CA7" w:rsidRDefault="00E63CA7" w:rsidP="005746F8">
      <w:pPr>
        <w:pStyle w:val="Sinespaciado"/>
        <w:rPr>
          <w:b/>
          <w:u w:val="single"/>
        </w:rPr>
      </w:pPr>
      <w:r w:rsidRPr="00E63CA7">
        <w:rPr>
          <w:b/>
          <w:u w:val="single"/>
        </w:rPr>
        <w:t>Revisión Final:</w:t>
      </w:r>
    </w:p>
    <w:p w14:paraId="291E4051" w14:textId="77777777" w:rsidR="00E63CA7" w:rsidRDefault="00E63CA7" w:rsidP="005746F8">
      <w:pPr>
        <w:pStyle w:val="Sinespaciado"/>
        <w:rPr>
          <w:b/>
          <w:u w:val="single"/>
        </w:rPr>
      </w:pPr>
    </w:p>
    <w:p w14:paraId="146778F0" w14:textId="2CF07095" w:rsidR="00E63CA7" w:rsidRDefault="00E63CA7" w:rsidP="005746F8">
      <w:pPr>
        <w:pStyle w:val="Sinespaciado"/>
      </w:pPr>
      <w:r>
        <w:t>Zoraida Palacio Martínez</w:t>
      </w:r>
      <w:r>
        <w:tab/>
      </w:r>
      <w:r>
        <w:tab/>
        <w:t xml:space="preserve">Vicerrectora Académica </w:t>
      </w:r>
    </w:p>
    <w:p w14:paraId="7C93A224" w14:textId="77777777" w:rsidR="00B967AC" w:rsidRDefault="00B967AC" w:rsidP="005746F8">
      <w:pPr>
        <w:pStyle w:val="Sinespaciado"/>
      </w:pPr>
    </w:p>
    <w:p w14:paraId="46C0365D" w14:textId="77777777" w:rsidR="00B967AC" w:rsidRDefault="00B967AC" w:rsidP="005746F8">
      <w:pPr>
        <w:pStyle w:val="Sinespaciado"/>
        <w:rPr>
          <w:b/>
          <w:u w:val="single"/>
        </w:rPr>
      </w:pPr>
      <w:r>
        <w:rPr>
          <w:b/>
          <w:u w:val="single"/>
        </w:rPr>
        <w:t xml:space="preserve">Diseño </w:t>
      </w:r>
      <w:r w:rsidR="00184274">
        <w:rPr>
          <w:b/>
          <w:u w:val="single"/>
        </w:rPr>
        <w:t>de la aplicación para la percepción estudiantil del docente</w:t>
      </w:r>
      <w:r>
        <w:rPr>
          <w:b/>
          <w:u w:val="single"/>
        </w:rPr>
        <w:t>:</w:t>
      </w:r>
    </w:p>
    <w:p w14:paraId="56F26E37" w14:textId="77777777" w:rsidR="00B967AC" w:rsidRDefault="00B967AC" w:rsidP="005746F8">
      <w:pPr>
        <w:pStyle w:val="Sinespaciado"/>
        <w:rPr>
          <w:b/>
          <w:u w:val="single"/>
        </w:rPr>
      </w:pPr>
    </w:p>
    <w:p w14:paraId="2D7B2B6B" w14:textId="359D89F2" w:rsidR="00B967AC" w:rsidRDefault="00B967AC" w:rsidP="005746F8">
      <w:pPr>
        <w:pStyle w:val="Sinespaciado"/>
      </w:pPr>
      <w:r>
        <w:t>Carlos Alberto Rodríguez</w:t>
      </w:r>
      <w:r w:rsidR="00184274">
        <w:tab/>
      </w:r>
      <w:r w:rsidR="180BFE84">
        <w:t xml:space="preserve"> </w:t>
      </w:r>
      <w:r w:rsidR="00184274">
        <w:tab/>
        <w:t>Analista de Proyectos</w:t>
      </w:r>
    </w:p>
    <w:p w14:paraId="693D6FE0" w14:textId="77777777" w:rsidR="005746F8" w:rsidRDefault="005746F8" w:rsidP="005746F8">
      <w:pPr>
        <w:pStyle w:val="Sinespaciado"/>
      </w:pPr>
    </w:p>
    <w:p w14:paraId="74F9D391" w14:textId="77777777" w:rsidR="005746F8" w:rsidRDefault="005746F8" w:rsidP="005746F8">
      <w:pPr>
        <w:rPr>
          <w:b/>
          <w:u w:val="single"/>
        </w:rPr>
      </w:pPr>
      <w:r w:rsidRPr="00FB3947">
        <w:rPr>
          <w:b/>
          <w:u w:val="single"/>
        </w:rPr>
        <w:t>Diseño Instrumento y Aplicación de Evaluación:</w:t>
      </w:r>
    </w:p>
    <w:p w14:paraId="2F3650CC" w14:textId="0A87FFF4" w:rsidR="006D3C07" w:rsidRDefault="005746F8" w:rsidP="005746F8">
      <w:pPr>
        <w:pStyle w:val="Sinespaciado"/>
      </w:pPr>
      <w:r>
        <w:t>Hugo Alberto González  López</w:t>
      </w:r>
      <w:r>
        <w:tab/>
      </w:r>
      <w:r w:rsidR="180BFE84">
        <w:t xml:space="preserve"> </w:t>
      </w:r>
      <w:r w:rsidR="001F7202">
        <w:tab/>
      </w:r>
      <w:r w:rsidR="006D3C07">
        <w:t>Rector</w:t>
      </w:r>
    </w:p>
    <w:p w14:paraId="51C663F8" w14:textId="77777777" w:rsidR="00184274" w:rsidRDefault="005746F8" w:rsidP="00184274">
      <w:pPr>
        <w:pStyle w:val="Sinespaciado"/>
      </w:pPr>
      <w:r>
        <w:t xml:space="preserve">Luis Fernando Giraldo Cifuentes </w:t>
      </w:r>
      <w:r>
        <w:tab/>
        <w:t>Director Oficina de Planeación</w:t>
      </w:r>
    </w:p>
    <w:p w14:paraId="42F61455" w14:textId="77777777" w:rsidR="00BC7B98" w:rsidRDefault="00BC7B98" w:rsidP="00D1660E">
      <w:pPr>
        <w:jc w:val="both"/>
        <w:rPr>
          <w:b/>
        </w:rPr>
        <w:sectPr w:rsidR="00BC7B98" w:rsidSect="00363D82">
          <w:headerReference w:type="default" r:id="rId9"/>
          <w:footerReference w:type="default" r:id="rId10"/>
          <w:pgSz w:w="12240" w:h="15840" w:code="1"/>
          <w:pgMar w:top="1417" w:right="1701" w:bottom="1417" w:left="1701" w:header="708" w:footer="708" w:gutter="0"/>
          <w:cols w:space="708"/>
          <w:titlePg/>
          <w:docGrid w:linePitch="360"/>
        </w:sectPr>
      </w:pPr>
    </w:p>
    <w:p w14:paraId="7576E8A7" w14:textId="77777777" w:rsidR="00D1660E" w:rsidRPr="00972B59" w:rsidRDefault="00972B59" w:rsidP="009828E4">
      <w:pPr>
        <w:pStyle w:val="Ttulo1"/>
        <w:spacing w:after="240"/>
      </w:pPr>
      <w:r w:rsidRPr="00972B59">
        <w:lastRenderedPageBreak/>
        <w:t xml:space="preserve">PRESENTACIÓN </w:t>
      </w:r>
    </w:p>
    <w:p w14:paraId="6DC83E75" w14:textId="77777777" w:rsidR="00BE4F07" w:rsidRDefault="00D1660E" w:rsidP="00BE4F07">
      <w:pPr>
        <w:spacing w:line="360" w:lineRule="auto"/>
        <w:jc w:val="both"/>
      </w:pPr>
      <w:r w:rsidRPr="002B4BE8">
        <w:t xml:space="preserve">La Institución Universitaria Antonio José Camacho </w:t>
      </w:r>
      <w:r w:rsidR="00BE4F07">
        <w:t xml:space="preserve">(UNIAJC) </w:t>
      </w:r>
      <w:r w:rsidRPr="002B4BE8">
        <w:t xml:space="preserve">tiene a su haber, una trayectoria de evaluaciones del personal docente en el aula, basada en una concepción del criterio de los estudiantes. </w:t>
      </w:r>
      <w:r w:rsidR="00BE4F07">
        <w:t>En el marco de su Planificación Estratégica, la  UNIAJC asume como objetivos propios el compromiso con la mejora continua y fomento de la calidad y la evaluación de todas sus áreas. Consecuentemente este proceso debe de estar orientado con</w:t>
      </w:r>
      <w:r w:rsidR="00F40A8A">
        <w:t xml:space="preserve"> la Misión, Visión y el Plan Estratégico de Desarrollo – PED.</w:t>
      </w:r>
    </w:p>
    <w:p w14:paraId="36110F02" w14:textId="77777777" w:rsidR="00D1660E" w:rsidRPr="002B4BE8" w:rsidRDefault="00D1660E" w:rsidP="00F106A8">
      <w:pPr>
        <w:spacing w:line="360" w:lineRule="auto"/>
        <w:jc w:val="both"/>
      </w:pPr>
      <w:r w:rsidRPr="002B4BE8">
        <w:t>Diseñar un sistema de evaluación del desempeño docente que responda a tales propósitos, exigió, un momento de reflexión, para dar el significado institucional del concepto de evaluación docente; buscar consenso en la comunidad universitaria sobre lo que se debe entender por un desempeño docente de calidad y por último, articular procedimientos de evaluación y uso de los resultados, de modo que éstos sean válidos y oportunos para los implicados en los procesos de docencia: profesores, estudiantes, directivas y administración universitaria.</w:t>
      </w:r>
    </w:p>
    <w:p w14:paraId="477986FC" w14:textId="77777777" w:rsidR="00D1660E" w:rsidRPr="00972B59" w:rsidRDefault="00972B59" w:rsidP="00F106A8">
      <w:pPr>
        <w:pStyle w:val="Ttulo1"/>
        <w:spacing w:after="240" w:line="360" w:lineRule="auto"/>
      </w:pPr>
      <w:r w:rsidRPr="00972B59">
        <w:t>OBJETIVO</w:t>
      </w:r>
    </w:p>
    <w:p w14:paraId="1C3C416C" w14:textId="7CB33F2E" w:rsidR="00D1660E" w:rsidRPr="002B4BE8" w:rsidRDefault="00D1660E" w:rsidP="00F106A8">
      <w:pPr>
        <w:pStyle w:val="Prrafodelista"/>
        <w:numPr>
          <w:ilvl w:val="0"/>
          <w:numId w:val="1"/>
        </w:numPr>
        <w:spacing w:line="360" w:lineRule="auto"/>
        <w:jc w:val="both"/>
      </w:pPr>
      <w:r w:rsidRPr="002B4BE8">
        <w:t xml:space="preserve">Conocer el nivel de satisfacción de los estudiantes con los diferentes docentes </w:t>
      </w:r>
      <w:r w:rsidR="008D31B7" w:rsidRPr="002B4BE8">
        <w:t>que impartieron</w:t>
      </w:r>
      <w:r w:rsidR="002848FB">
        <w:t xml:space="preserve"> cátedra en el periodo </w:t>
      </w:r>
      <w:r w:rsidR="00941852">
        <w:t>I</w:t>
      </w:r>
      <w:r w:rsidR="0068516C">
        <w:t>I</w:t>
      </w:r>
      <w:r w:rsidR="002848FB">
        <w:t>-201</w:t>
      </w:r>
      <w:r w:rsidR="00D075B5">
        <w:t>4</w:t>
      </w:r>
      <w:r w:rsidRPr="002B4BE8">
        <w:t>.</w:t>
      </w:r>
    </w:p>
    <w:p w14:paraId="4EA697D6" w14:textId="6D8319DE" w:rsidR="00D1660E" w:rsidRDefault="00D1660E" w:rsidP="00F106A8">
      <w:pPr>
        <w:pStyle w:val="Prrafodelista"/>
        <w:numPr>
          <w:ilvl w:val="0"/>
          <w:numId w:val="1"/>
        </w:numPr>
        <w:spacing w:line="360" w:lineRule="auto"/>
        <w:jc w:val="both"/>
      </w:pPr>
      <w:r w:rsidRPr="002B4BE8">
        <w:t xml:space="preserve">Identificar los aspectos sobre los cuales se deben plantear </w:t>
      </w:r>
      <w:r w:rsidR="00C9755F">
        <w:t xml:space="preserve">acciones de </w:t>
      </w:r>
      <w:r w:rsidRPr="002B4BE8">
        <w:t xml:space="preserve">mejoramiento para satisfacer las necesidades </w:t>
      </w:r>
      <w:r w:rsidR="00C9755F">
        <w:t>identificadas</w:t>
      </w:r>
      <w:r w:rsidRPr="002B4BE8">
        <w:t>.</w:t>
      </w:r>
    </w:p>
    <w:p w14:paraId="681BD125" w14:textId="59845EA5" w:rsidR="00F40A8A" w:rsidRPr="002B4BE8" w:rsidRDefault="00F40A8A" w:rsidP="00F106A8">
      <w:pPr>
        <w:pStyle w:val="Prrafodelista"/>
        <w:numPr>
          <w:ilvl w:val="0"/>
          <w:numId w:val="1"/>
        </w:numPr>
        <w:spacing w:line="360" w:lineRule="auto"/>
        <w:jc w:val="both"/>
      </w:pPr>
      <w:r>
        <w:t xml:space="preserve">Aportar información </w:t>
      </w:r>
      <w:r w:rsidR="00D075B5">
        <w:t>que permita el crecimiento profesional del personal docente de la UNIAJC</w:t>
      </w:r>
      <w:r w:rsidR="00C9755F">
        <w:t>.</w:t>
      </w:r>
    </w:p>
    <w:p w14:paraId="0E336192" w14:textId="0D5209F8" w:rsidR="00D1660E" w:rsidRDefault="00D1660E" w:rsidP="00F106A8">
      <w:pPr>
        <w:spacing w:line="360" w:lineRule="auto"/>
        <w:jc w:val="both"/>
      </w:pPr>
      <w:r>
        <w:t>Este instrumento</w:t>
      </w:r>
      <w:r w:rsidR="008D31B7">
        <w:t xml:space="preserve"> se </w:t>
      </w:r>
      <w:r w:rsidR="005227E0">
        <w:t>aplica</w:t>
      </w:r>
      <w:r w:rsidR="008D31B7">
        <w:t xml:space="preserve"> desde el</w:t>
      </w:r>
      <w:r w:rsidR="00B94E1A">
        <w:t xml:space="preserve"> periodo</w:t>
      </w:r>
      <w:r w:rsidR="008D31B7">
        <w:t xml:space="preserve"> académico</w:t>
      </w:r>
      <w:r w:rsidR="00B94E1A">
        <w:t xml:space="preserve"> II-2010</w:t>
      </w:r>
      <w:r w:rsidR="008D31B7">
        <w:t>,</w:t>
      </w:r>
      <w:r w:rsidR="00B94E1A">
        <w:t xml:space="preserve"> a partir del periodo académico II</w:t>
      </w:r>
      <w:r w:rsidR="005227E0">
        <w:t>-201</w:t>
      </w:r>
      <w:r w:rsidR="00B94E1A">
        <w:t xml:space="preserve">1 </w:t>
      </w:r>
      <w:r w:rsidR="005227E0">
        <w:t xml:space="preserve">se </w:t>
      </w:r>
      <w:r w:rsidR="00B94E1A">
        <w:t xml:space="preserve">le </w:t>
      </w:r>
      <w:r w:rsidR="005227E0">
        <w:t xml:space="preserve">han realizado </w:t>
      </w:r>
      <w:r w:rsidR="00C9755F">
        <w:t xml:space="preserve">cambios </w:t>
      </w:r>
      <w:r w:rsidR="005227E0">
        <w:t>de forma mas no de fondo, actualmente e</w:t>
      </w:r>
      <w:r w:rsidR="00B94E1A">
        <w:t xml:space="preserve">s un aplicativo </w:t>
      </w:r>
      <w:r w:rsidR="0082056F">
        <w:t xml:space="preserve">que </w:t>
      </w:r>
      <w:r w:rsidR="00C9755F">
        <w:t>está</w:t>
      </w:r>
      <w:r w:rsidR="0082056F">
        <w:t xml:space="preserve"> disponible </w:t>
      </w:r>
      <w:r w:rsidR="00C9755F">
        <w:t xml:space="preserve">para </w:t>
      </w:r>
      <w:r w:rsidR="0082056F">
        <w:t>todos los</w:t>
      </w:r>
      <w:r w:rsidR="005227E0">
        <w:t xml:space="preserve"> estudiantes activos de la Institución</w:t>
      </w:r>
      <w:r w:rsidR="00C9755F">
        <w:t>, abarcando</w:t>
      </w:r>
      <w:r w:rsidR="008D31B7">
        <w:t xml:space="preserve"> </w:t>
      </w:r>
      <w:r>
        <w:t>la totalidad de los cursos</w:t>
      </w:r>
      <w:r w:rsidR="0082056F">
        <w:t xml:space="preserve"> del </w:t>
      </w:r>
      <w:r w:rsidR="00C9755F">
        <w:t>periodo académico</w:t>
      </w:r>
      <w:r>
        <w:t xml:space="preserve"> </w:t>
      </w:r>
      <w:r w:rsidR="00D22AE1">
        <w:t>I</w:t>
      </w:r>
      <w:r w:rsidR="0068516C">
        <w:t>I</w:t>
      </w:r>
      <w:r>
        <w:t>-201</w:t>
      </w:r>
      <w:r w:rsidR="00D075B5">
        <w:t>4</w:t>
      </w:r>
      <w:r>
        <w:t xml:space="preserve">. La herramienta utilizada para el procesamiento de la información a nivel general </w:t>
      </w:r>
      <w:r w:rsidR="00B94E1A">
        <w:t>de la Institución es</w:t>
      </w:r>
      <w:r>
        <w:t xml:space="preserve"> SPSS 17.</w:t>
      </w:r>
    </w:p>
    <w:p w14:paraId="6432CB72" w14:textId="3A2AC315" w:rsidR="005227E0" w:rsidRDefault="005227E0" w:rsidP="00F106A8">
      <w:pPr>
        <w:spacing w:line="360" w:lineRule="auto"/>
        <w:jc w:val="both"/>
      </w:pPr>
      <w:r>
        <w:t>La percepción docente es un instrume</w:t>
      </w:r>
      <w:r w:rsidR="00B94E1A">
        <w:t>nto para</w:t>
      </w:r>
      <w:r w:rsidR="0082056F">
        <w:t xml:space="preserve"> observa</w:t>
      </w:r>
      <w:r w:rsidR="00B94E1A">
        <w:t>r</w:t>
      </w:r>
      <w:r w:rsidR="0082056F">
        <w:t xml:space="preserve"> </w:t>
      </w:r>
      <w:r w:rsidR="00B94E1A">
        <w:t>el nivel de</w:t>
      </w:r>
      <w:r w:rsidR="0082056F">
        <w:t xml:space="preserve"> satisfacción que siente la población estudiantil con el desarrollo de las actividades docentes</w:t>
      </w:r>
      <w:r w:rsidR="00B94E1A">
        <w:t>, visto desde el conjunto</w:t>
      </w:r>
      <w:r w:rsidR="0082056F">
        <w:t xml:space="preserve"> general de </w:t>
      </w:r>
      <w:r w:rsidR="00980383">
        <w:t>las unidades académicas</w:t>
      </w:r>
      <w:r w:rsidR="0082056F">
        <w:t>.  E</w:t>
      </w:r>
      <w:r w:rsidR="00C1675B">
        <w:t>l instrumentos es aplicado a todas las unidades académicas de la Institución que de ahora en adelante serán identificadas por las siguientes siglas:</w:t>
      </w:r>
      <w:r w:rsidR="0082056F">
        <w:t xml:space="preserve"> el Departamento de Ciencias Básicas (DCB), la Facultad de Ingenierías (FI), la Facultad de Ciencias Empresariales (FCE), la Facultad de Educación a Distancia y Virtual (FEDV), </w:t>
      </w:r>
      <w:r w:rsidR="001F7202">
        <w:t xml:space="preserve">la Facultad de Ciencias Sociales y Humanas (FCSH), </w:t>
      </w:r>
      <w:r w:rsidR="0082056F">
        <w:t>el Centro de Form</w:t>
      </w:r>
      <w:r w:rsidR="001F7202">
        <w:t xml:space="preserve">ación Técnico Laboral (CEFTEL) </w:t>
      </w:r>
      <w:r w:rsidR="00980383">
        <w:t>y el Centro de Idiomas (CI).</w:t>
      </w:r>
      <w:r w:rsidR="0082056F">
        <w:t xml:space="preserve"> </w:t>
      </w:r>
    </w:p>
    <w:p w14:paraId="58D56F43" w14:textId="77777777" w:rsidR="00B631DA" w:rsidRDefault="00B631DA" w:rsidP="00B631DA">
      <w:pPr>
        <w:autoSpaceDE w:val="0"/>
        <w:autoSpaceDN w:val="0"/>
        <w:adjustRightInd w:val="0"/>
        <w:spacing w:before="240" w:line="360" w:lineRule="auto"/>
        <w:jc w:val="both"/>
        <w:rPr>
          <w:rFonts w:cstheme="minorHAnsi"/>
        </w:rPr>
      </w:pPr>
      <w:r w:rsidRPr="00C95B38">
        <w:rPr>
          <w:rFonts w:cstheme="minorHAnsi"/>
        </w:rPr>
        <w:t>La Institución Universitaria Antonio José</w:t>
      </w:r>
      <w:r>
        <w:rPr>
          <w:rFonts w:cstheme="minorHAnsi"/>
        </w:rPr>
        <w:t xml:space="preserve"> Camacho ha definido</w:t>
      </w:r>
      <w:r w:rsidRPr="00C95B38">
        <w:rPr>
          <w:rFonts w:cstheme="minorHAnsi"/>
        </w:rPr>
        <w:t xml:space="preserve"> cuatro factores fundament</w:t>
      </w:r>
      <w:r>
        <w:rPr>
          <w:rFonts w:cstheme="minorHAnsi"/>
        </w:rPr>
        <w:t>ales para analizar</w:t>
      </w:r>
      <w:r w:rsidRPr="00C95B38">
        <w:rPr>
          <w:rFonts w:cstheme="minorHAnsi"/>
        </w:rPr>
        <w:t xml:space="preserve"> la percepción docente por parte de los estudiantes</w:t>
      </w:r>
      <w:r>
        <w:rPr>
          <w:rFonts w:cstheme="minorHAnsi"/>
        </w:rPr>
        <w:t>,</w:t>
      </w:r>
      <w:r w:rsidRPr="00C95B38">
        <w:rPr>
          <w:rFonts w:cstheme="minorHAnsi"/>
        </w:rPr>
        <w:t xml:space="preserve"> </w:t>
      </w:r>
      <w:r>
        <w:rPr>
          <w:rFonts w:cstheme="minorHAnsi"/>
        </w:rPr>
        <w:t>estos</w:t>
      </w:r>
      <w:r w:rsidRPr="00C95B38">
        <w:rPr>
          <w:rFonts w:cstheme="minorHAnsi"/>
        </w:rPr>
        <w:t xml:space="preserve"> se describen a continuación:</w:t>
      </w:r>
    </w:p>
    <w:p w14:paraId="0F1A53A8" w14:textId="77777777" w:rsidR="00B631DA" w:rsidRPr="00C95B38" w:rsidRDefault="00B631DA" w:rsidP="00B631DA">
      <w:pPr>
        <w:numPr>
          <w:ilvl w:val="0"/>
          <w:numId w:val="4"/>
        </w:numPr>
        <w:autoSpaceDE w:val="0"/>
        <w:autoSpaceDN w:val="0"/>
        <w:adjustRightInd w:val="0"/>
        <w:spacing w:before="240" w:after="0" w:line="360" w:lineRule="auto"/>
        <w:jc w:val="both"/>
        <w:rPr>
          <w:rFonts w:cstheme="minorHAnsi"/>
        </w:rPr>
      </w:pPr>
      <w:r w:rsidRPr="00C95B38">
        <w:rPr>
          <w:rFonts w:cstheme="minorHAnsi"/>
        </w:rPr>
        <w:t>Dominio Curricular:</w:t>
      </w:r>
    </w:p>
    <w:p w14:paraId="0008003E" w14:textId="77777777" w:rsidR="00B631DA" w:rsidRPr="00C95B38" w:rsidRDefault="00B631DA" w:rsidP="00B631DA">
      <w:pPr>
        <w:numPr>
          <w:ilvl w:val="1"/>
          <w:numId w:val="4"/>
        </w:numPr>
        <w:autoSpaceDE w:val="0"/>
        <w:autoSpaceDN w:val="0"/>
        <w:adjustRightInd w:val="0"/>
        <w:spacing w:after="0" w:line="360" w:lineRule="auto"/>
        <w:jc w:val="both"/>
        <w:rPr>
          <w:rFonts w:cstheme="minorHAnsi"/>
        </w:rPr>
      </w:pPr>
      <w:r w:rsidRPr="00C95B38">
        <w:rPr>
          <w:rFonts w:cstheme="minorHAnsi"/>
        </w:rPr>
        <w:t>Relaciona los aprendizajes de los cursos anteriores y el aprendizaje nuevo.</w:t>
      </w:r>
    </w:p>
    <w:p w14:paraId="4DFE0471" w14:textId="77777777" w:rsidR="00B631DA" w:rsidRPr="00C95B38" w:rsidRDefault="00B631DA" w:rsidP="00B631DA">
      <w:pPr>
        <w:numPr>
          <w:ilvl w:val="1"/>
          <w:numId w:val="4"/>
        </w:numPr>
        <w:autoSpaceDE w:val="0"/>
        <w:autoSpaceDN w:val="0"/>
        <w:adjustRightInd w:val="0"/>
        <w:spacing w:after="0" w:line="360" w:lineRule="auto"/>
        <w:jc w:val="both"/>
        <w:rPr>
          <w:rFonts w:cstheme="minorHAnsi"/>
        </w:rPr>
      </w:pPr>
      <w:r w:rsidRPr="00C95B38">
        <w:rPr>
          <w:rFonts w:cstheme="minorHAnsi"/>
        </w:rPr>
        <w:t>Promueve en el estudiante los alcances y aplicaciones prácticas de lo desarrollado en clase.</w:t>
      </w:r>
    </w:p>
    <w:p w14:paraId="24FD4C8E" w14:textId="77777777" w:rsidR="00B631DA" w:rsidRPr="00C95B38" w:rsidRDefault="00B631DA" w:rsidP="00B631DA">
      <w:pPr>
        <w:numPr>
          <w:ilvl w:val="1"/>
          <w:numId w:val="4"/>
        </w:numPr>
        <w:autoSpaceDE w:val="0"/>
        <w:autoSpaceDN w:val="0"/>
        <w:adjustRightInd w:val="0"/>
        <w:spacing w:after="0" w:line="360" w:lineRule="auto"/>
        <w:jc w:val="both"/>
        <w:rPr>
          <w:rFonts w:cstheme="minorHAnsi"/>
        </w:rPr>
      </w:pPr>
      <w:r w:rsidRPr="00C95B38">
        <w:rPr>
          <w:rFonts w:cstheme="minorHAnsi"/>
        </w:rPr>
        <w:t>Motiva y acompaña al estudiante en la elaboración de trabajo autónomo, cooperativo e investigativo.</w:t>
      </w:r>
    </w:p>
    <w:p w14:paraId="246E9B1C" w14:textId="77777777" w:rsidR="00B631DA" w:rsidRDefault="00B631DA" w:rsidP="00B631DA">
      <w:pPr>
        <w:numPr>
          <w:ilvl w:val="1"/>
          <w:numId w:val="4"/>
        </w:numPr>
        <w:autoSpaceDE w:val="0"/>
        <w:autoSpaceDN w:val="0"/>
        <w:adjustRightInd w:val="0"/>
        <w:spacing w:after="0" w:line="360" w:lineRule="auto"/>
        <w:jc w:val="both"/>
        <w:rPr>
          <w:rFonts w:cstheme="minorHAnsi"/>
        </w:rPr>
      </w:pPr>
      <w:r w:rsidRPr="00C95B38">
        <w:rPr>
          <w:rFonts w:cstheme="minorHAnsi"/>
        </w:rPr>
        <w:t>Considera apropiadas las guías, talleres, presentaciones y otros materiales de clase.</w:t>
      </w:r>
    </w:p>
    <w:p w14:paraId="42414B80" w14:textId="77777777" w:rsidR="00B631DA" w:rsidRPr="00C95B38" w:rsidRDefault="00B631DA" w:rsidP="00B631DA">
      <w:pPr>
        <w:numPr>
          <w:ilvl w:val="0"/>
          <w:numId w:val="4"/>
        </w:numPr>
        <w:autoSpaceDE w:val="0"/>
        <w:autoSpaceDN w:val="0"/>
        <w:adjustRightInd w:val="0"/>
        <w:spacing w:before="240" w:after="0" w:line="360" w:lineRule="auto"/>
        <w:jc w:val="both"/>
        <w:rPr>
          <w:rFonts w:cstheme="minorHAnsi"/>
        </w:rPr>
      </w:pPr>
      <w:r w:rsidRPr="00C95B38">
        <w:rPr>
          <w:rFonts w:cstheme="minorHAnsi"/>
        </w:rPr>
        <w:t>Evaluación del Aprendizaje:</w:t>
      </w:r>
    </w:p>
    <w:p w14:paraId="5DFA4E88" w14:textId="77777777" w:rsidR="00B631DA" w:rsidRPr="00C95B38" w:rsidRDefault="00B631DA" w:rsidP="00B631DA">
      <w:pPr>
        <w:numPr>
          <w:ilvl w:val="1"/>
          <w:numId w:val="4"/>
        </w:numPr>
        <w:autoSpaceDE w:val="0"/>
        <w:autoSpaceDN w:val="0"/>
        <w:adjustRightInd w:val="0"/>
        <w:spacing w:after="0" w:line="360" w:lineRule="auto"/>
        <w:jc w:val="both"/>
        <w:rPr>
          <w:rFonts w:cstheme="minorHAnsi"/>
        </w:rPr>
      </w:pPr>
      <w:r w:rsidRPr="00C95B38">
        <w:rPr>
          <w:rFonts w:cstheme="minorHAnsi"/>
        </w:rPr>
        <w:t>Los temas evaluados son abordados por su profesor durante las clases.</w:t>
      </w:r>
    </w:p>
    <w:p w14:paraId="66A399DC" w14:textId="77777777" w:rsidR="00B631DA" w:rsidRDefault="00B631DA" w:rsidP="00B631DA">
      <w:pPr>
        <w:numPr>
          <w:ilvl w:val="1"/>
          <w:numId w:val="4"/>
        </w:numPr>
        <w:autoSpaceDE w:val="0"/>
        <w:autoSpaceDN w:val="0"/>
        <w:adjustRightInd w:val="0"/>
        <w:spacing w:after="0" w:line="360" w:lineRule="auto"/>
        <w:jc w:val="both"/>
        <w:rPr>
          <w:rFonts w:cstheme="minorHAnsi"/>
        </w:rPr>
      </w:pPr>
      <w:r w:rsidRPr="00C95B38">
        <w:rPr>
          <w:rFonts w:cstheme="minorHAnsi"/>
        </w:rPr>
        <w:t>Genera mecanismos para la corrección de los errores en las evaluaciones.</w:t>
      </w:r>
    </w:p>
    <w:p w14:paraId="2D5280B0" w14:textId="77777777" w:rsidR="00B631DA" w:rsidRPr="00C95B38" w:rsidRDefault="00B631DA" w:rsidP="00B631DA">
      <w:pPr>
        <w:pStyle w:val="Prrafodelista"/>
        <w:numPr>
          <w:ilvl w:val="0"/>
          <w:numId w:val="4"/>
        </w:numPr>
        <w:autoSpaceDE w:val="0"/>
        <w:autoSpaceDN w:val="0"/>
        <w:adjustRightInd w:val="0"/>
        <w:spacing w:before="240" w:after="0" w:line="360" w:lineRule="auto"/>
        <w:jc w:val="both"/>
        <w:rPr>
          <w:rFonts w:cstheme="minorHAnsi"/>
        </w:rPr>
      </w:pPr>
      <w:r w:rsidRPr="00C95B38">
        <w:rPr>
          <w:rFonts w:cstheme="minorHAnsi"/>
        </w:rPr>
        <w:t>Pedagogía:</w:t>
      </w:r>
    </w:p>
    <w:p w14:paraId="511FABC4" w14:textId="77777777" w:rsidR="00B631DA" w:rsidRPr="00C95B38" w:rsidRDefault="00B631DA" w:rsidP="00B631DA">
      <w:pPr>
        <w:numPr>
          <w:ilvl w:val="1"/>
          <w:numId w:val="5"/>
        </w:numPr>
        <w:autoSpaceDE w:val="0"/>
        <w:autoSpaceDN w:val="0"/>
        <w:adjustRightInd w:val="0"/>
        <w:spacing w:after="0" w:line="360" w:lineRule="auto"/>
        <w:jc w:val="both"/>
        <w:rPr>
          <w:rFonts w:cstheme="minorHAnsi"/>
        </w:rPr>
      </w:pPr>
      <w:r w:rsidRPr="00C95B38">
        <w:rPr>
          <w:rFonts w:cstheme="minorHAnsi"/>
        </w:rPr>
        <w:t>Presenta, explica y justifica los contenidos de la clase; y los criterios de evaluación.</w:t>
      </w:r>
    </w:p>
    <w:p w14:paraId="470D5126" w14:textId="77777777" w:rsidR="00B631DA" w:rsidRPr="00C95B38" w:rsidRDefault="00B631DA" w:rsidP="00B631DA">
      <w:pPr>
        <w:numPr>
          <w:ilvl w:val="1"/>
          <w:numId w:val="5"/>
        </w:numPr>
        <w:autoSpaceDE w:val="0"/>
        <w:autoSpaceDN w:val="0"/>
        <w:adjustRightInd w:val="0"/>
        <w:spacing w:after="0" w:line="360" w:lineRule="auto"/>
        <w:jc w:val="both"/>
        <w:rPr>
          <w:rFonts w:cstheme="minorHAnsi"/>
        </w:rPr>
      </w:pPr>
      <w:r w:rsidRPr="00C95B38">
        <w:rPr>
          <w:rFonts w:cstheme="minorHAnsi"/>
        </w:rPr>
        <w:t>Propone actividades interesantes e importantes, orientadas a lograr un autoaprendizaje efectivo.</w:t>
      </w:r>
    </w:p>
    <w:p w14:paraId="64EEFB90" w14:textId="77777777" w:rsidR="00B631DA" w:rsidRPr="00C95B38" w:rsidRDefault="00B631DA" w:rsidP="00B631DA">
      <w:pPr>
        <w:numPr>
          <w:ilvl w:val="1"/>
          <w:numId w:val="5"/>
        </w:numPr>
        <w:autoSpaceDE w:val="0"/>
        <w:autoSpaceDN w:val="0"/>
        <w:adjustRightInd w:val="0"/>
        <w:spacing w:after="0" w:line="360" w:lineRule="auto"/>
        <w:jc w:val="both"/>
        <w:rPr>
          <w:rFonts w:cstheme="minorHAnsi"/>
        </w:rPr>
      </w:pPr>
      <w:r w:rsidRPr="00C95B38">
        <w:rPr>
          <w:rFonts w:cstheme="minorHAnsi"/>
        </w:rPr>
        <w:t>Permanentemente formula y propone preguntas asociadas a problemas que son motivadores e interesantes.</w:t>
      </w:r>
    </w:p>
    <w:p w14:paraId="3F35BE92" w14:textId="57A86E40" w:rsidR="00B631DA" w:rsidRDefault="180BFE84" w:rsidP="180BFE84">
      <w:pPr>
        <w:numPr>
          <w:ilvl w:val="1"/>
          <w:numId w:val="5"/>
        </w:numPr>
        <w:autoSpaceDE w:val="0"/>
        <w:autoSpaceDN w:val="0"/>
        <w:adjustRightInd w:val="0"/>
        <w:spacing w:after="0" w:line="360" w:lineRule="auto"/>
        <w:jc w:val="both"/>
        <w:rPr>
          <w:rFonts w:eastAsiaTheme="minorEastAsia"/>
        </w:rPr>
      </w:pPr>
      <w:r w:rsidRPr="180BFE84">
        <w:rPr>
          <w:rFonts w:eastAsiaTheme="minorEastAsia"/>
        </w:rPr>
        <w:t>Propone actividades de aprendizaje con el apoyo de las nuevas tecnologías (TIC).</w:t>
      </w:r>
    </w:p>
    <w:p w14:paraId="0BDCB92A" w14:textId="77777777" w:rsidR="00B631DA" w:rsidRPr="00C95B38" w:rsidRDefault="00B631DA" w:rsidP="00B631DA">
      <w:pPr>
        <w:pStyle w:val="Prrafodelista"/>
        <w:numPr>
          <w:ilvl w:val="0"/>
          <w:numId w:val="5"/>
        </w:numPr>
        <w:autoSpaceDE w:val="0"/>
        <w:autoSpaceDN w:val="0"/>
        <w:adjustRightInd w:val="0"/>
        <w:spacing w:before="240" w:after="0" w:line="360" w:lineRule="auto"/>
        <w:jc w:val="both"/>
        <w:rPr>
          <w:rFonts w:cstheme="minorHAnsi"/>
        </w:rPr>
      </w:pPr>
      <w:r w:rsidRPr="00C95B38">
        <w:rPr>
          <w:rFonts w:cstheme="minorHAnsi"/>
        </w:rPr>
        <w:t>Aspecto Humano:</w:t>
      </w:r>
    </w:p>
    <w:p w14:paraId="2DB836BB" w14:textId="77777777" w:rsidR="00B631DA" w:rsidRPr="00C95B38" w:rsidRDefault="00B631DA" w:rsidP="00B631DA">
      <w:pPr>
        <w:numPr>
          <w:ilvl w:val="1"/>
          <w:numId w:val="5"/>
        </w:numPr>
        <w:autoSpaceDE w:val="0"/>
        <w:autoSpaceDN w:val="0"/>
        <w:adjustRightInd w:val="0"/>
        <w:spacing w:after="0" w:line="360" w:lineRule="auto"/>
        <w:jc w:val="both"/>
        <w:rPr>
          <w:rFonts w:cstheme="minorHAnsi"/>
        </w:rPr>
      </w:pPr>
      <w:r w:rsidRPr="00C95B38">
        <w:rPr>
          <w:rFonts w:cstheme="minorHAnsi"/>
        </w:rPr>
        <w:t>Muestra interés por reconocer las fortalezas y limitaciones del grupo.</w:t>
      </w:r>
    </w:p>
    <w:p w14:paraId="0F187FCD" w14:textId="77777777" w:rsidR="00B631DA" w:rsidRPr="00C95B38" w:rsidRDefault="00B631DA" w:rsidP="00B631DA">
      <w:pPr>
        <w:numPr>
          <w:ilvl w:val="1"/>
          <w:numId w:val="5"/>
        </w:numPr>
        <w:autoSpaceDE w:val="0"/>
        <w:autoSpaceDN w:val="0"/>
        <w:adjustRightInd w:val="0"/>
        <w:spacing w:after="0" w:line="360" w:lineRule="auto"/>
        <w:jc w:val="both"/>
        <w:rPr>
          <w:rFonts w:cstheme="minorHAnsi"/>
        </w:rPr>
      </w:pPr>
      <w:r w:rsidRPr="00C95B38">
        <w:rPr>
          <w:rFonts w:cstheme="minorHAnsi"/>
        </w:rPr>
        <w:t>El docente &lt;&lt;llega a ustedes&gt;&gt; humana, educativa e intelectualmente.</w:t>
      </w:r>
    </w:p>
    <w:p w14:paraId="39EB831C" w14:textId="77777777" w:rsidR="00B631DA" w:rsidRPr="00C95B38" w:rsidRDefault="00B631DA" w:rsidP="00B631DA">
      <w:pPr>
        <w:numPr>
          <w:ilvl w:val="1"/>
          <w:numId w:val="5"/>
        </w:numPr>
        <w:autoSpaceDE w:val="0"/>
        <w:autoSpaceDN w:val="0"/>
        <w:adjustRightInd w:val="0"/>
        <w:spacing w:after="0" w:line="360" w:lineRule="auto"/>
        <w:jc w:val="both"/>
        <w:rPr>
          <w:rFonts w:cstheme="minorHAnsi"/>
        </w:rPr>
      </w:pPr>
      <w:r w:rsidRPr="00C95B38">
        <w:rPr>
          <w:rFonts w:cstheme="minorHAnsi"/>
        </w:rPr>
        <w:t>El docente tiene una actitud receptiva, amable y motivadora.</w:t>
      </w:r>
    </w:p>
    <w:p w14:paraId="0BB3B11B" w14:textId="5DC97F9B" w:rsidR="000B52C1" w:rsidRPr="00AC337F" w:rsidRDefault="180BFE84" w:rsidP="00F106A8">
      <w:pPr>
        <w:pStyle w:val="Ttulo1"/>
        <w:spacing w:after="240" w:line="360" w:lineRule="auto"/>
      </w:pPr>
      <w:r>
        <w:t>VALIDACIÓN DEL INSTRUMENTO</w:t>
      </w:r>
    </w:p>
    <w:p w14:paraId="5CEA298D" w14:textId="77777777" w:rsidR="00F10E02" w:rsidRDefault="00F10E02" w:rsidP="00F10E02">
      <w:pPr>
        <w:spacing w:line="360" w:lineRule="auto"/>
        <w:jc w:val="both"/>
      </w:pPr>
      <w:r>
        <w:t xml:space="preserve">La validación es un método que permite revisar la pertinencia de la encuesta, dado que la encueta de evaluación docente representa actitudes o percepciones, por lo tanto se refiere al grado en que el instrumento mide aquello que se pretende medir del desempeño docente. </w:t>
      </w:r>
    </w:p>
    <w:p w14:paraId="19B95294" w14:textId="7E583E80" w:rsidR="00482588" w:rsidRDefault="00F10E02" w:rsidP="00F106A8">
      <w:pPr>
        <w:spacing w:line="360" w:lineRule="auto"/>
        <w:jc w:val="both"/>
      </w:pPr>
      <w:r>
        <w:t xml:space="preserve">El método de consistencia interna basado en el alfa de </w:t>
      </w:r>
      <w:proofErr w:type="spellStart"/>
      <w:r>
        <w:t>Cronbach</w:t>
      </w:r>
      <w:proofErr w:type="spellEnd"/>
      <w:r>
        <w:t xml:space="preserve"> permite estimar la fiabilidad de un instrumento de medida a través de un conjunto de ítems que se espera que midan el mismo constructo o dimensión teórica. </w:t>
      </w:r>
      <w:r w:rsidR="000B52C1" w:rsidRPr="00A709AE">
        <w:t>Por convención, se considera que un valor d</w:t>
      </w:r>
      <w:r w:rsidR="000B52C1">
        <w:t xml:space="preserve">el coeficiente superior a 0,7 o </w:t>
      </w:r>
      <w:r w:rsidR="000B52C1" w:rsidRPr="00A709AE">
        <w:t xml:space="preserve">0,8 es suficiente para garantizar la fiabilidad de la escala empleada (Instrumento de Medición). </w:t>
      </w:r>
    </w:p>
    <w:p w14:paraId="75A1B0C8" w14:textId="77777777" w:rsidR="00C37D47" w:rsidRPr="00482588" w:rsidRDefault="00C37D47" w:rsidP="00C37D47">
      <w:pPr>
        <w:pStyle w:val="Descripcin"/>
        <w:rPr>
          <w:rFonts w:ascii="Times New Roman" w:hAnsi="Times New Roman" w:cs="Times New Roman"/>
          <w:sz w:val="24"/>
          <w:szCs w:val="24"/>
          <w:lang w:val="es-ES"/>
        </w:rPr>
      </w:pPr>
      <w:r>
        <w:t xml:space="preserve">Tabla </w:t>
      </w:r>
      <w:r w:rsidR="00E63CA7">
        <w:fldChar w:fldCharType="begin"/>
      </w:r>
      <w:r w:rsidR="00E63CA7">
        <w:instrText xml:space="preserve"> SEQ Tabla \* ARABIC </w:instrText>
      </w:r>
      <w:r w:rsidR="00E63CA7">
        <w:fldChar w:fldCharType="separate"/>
      </w:r>
      <w:r w:rsidR="00A32446">
        <w:rPr>
          <w:noProof/>
        </w:rPr>
        <w:t>1</w:t>
      </w:r>
      <w:r w:rsidR="00E63CA7">
        <w:rPr>
          <w:noProof/>
        </w:rPr>
        <w:fldChar w:fldCharType="end"/>
      </w:r>
      <w:r>
        <w:t>. Prueba de fiabilidad del instrumento.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4"/>
        <w:gridCol w:w="4584"/>
      </w:tblGrid>
      <w:tr w:rsidR="00482588" w14:paraId="704732D0" w14:textId="77777777" w:rsidTr="00482588">
        <w:tc>
          <w:tcPr>
            <w:tcW w:w="4489" w:type="dxa"/>
          </w:tcPr>
          <w:p w14:paraId="5707F1A0" w14:textId="77777777" w:rsidR="00482588" w:rsidRDefault="0068516C" w:rsidP="00F106A8">
            <w:pPr>
              <w:autoSpaceDE w:val="0"/>
              <w:autoSpaceDN w:val="0"/>
              <w:adjustRightInd w:val="0"/>
              <w:spacing w:line="360" w:lineRule="auto"/>
              <w:rPr>
                <w:rFonts w:ascii="Times New Roman" w:hAnsi="Times New Roman" w:cs="Times New Roman"/>
                <w:sz w:val="24"/>
                <w:szCs w:val="24"/>
                <w:lang w:val="es-ES"/>
              </w:rPr>
            </w:pPr>
            <w:r w:rsidRPr="0068516C">
              <w:rPr>
                <w:rFonts w:ascii="Times New Roman" w:hAnsi="Times New Roman" w:cs="Times New Roman"/>
                <w:noProof/>
                <w:sz w:val="24"/>
                <w:szCs w:val="24"/>
                <w:lang w:eastAsia="es-CO"/>
              </w:rPr>
              <w:drawing>
                <wp:inline distT="0" distB="0" distL="0" distR="0" wp14:anchorId="0880CE27" wp14:editId="50717174">
                  <wp:extent cx="2571750" cy="13049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1750" cy="1304925"/>
                          </a:xfrm>
                          <a:prstGeom prst="rect">
                            <a:avLst/>
                          </a:prstGeom>
                          <a:noFill/>
                          <a:ln>
                            <a:noFill/>
                          </a:ln>
                        </pic:spPr>
                      </pic:pic>
                    </a:graphicData>
                  </a:graphic>
                </wp:inline>
              </w:drawing>
            </w:r>
          </w:p>
        </w:tc>
        <w:tc>
          <w:tcPr>
            <w:tcW w:w="4489" w:type="dxa"/>
          </w:tcPr>
          <w:p w14:paraId="66CD6276" w14:textId="77777777" w:rsidR="00482588" w:rsidRDefault="0068516C" w:rsidP="00F106A8">
            <w:pPr>
              <w:autoSpaceDE w:val="0"/>
              <w:autoSpaceDN w:val="0"/>
              <w:adjustRightInd w:val="0"/>
              <w:spacing w:line="360" w:lineRule="auto"/>
              <w:rPr>
                <w:rFonts w:ascii="Times New Roman" w:hAnsi="Times New Roman" w:cs="Times New Roman"/>
                <w:sz w:val="24"/>
                <w:szCs w:val="24"/>
                <w:lang w:val="es-ES"/>
              </w:rPr>
            </w:pPr>
            <w:r w:rsidRPr="0068516C">
              <w:rPr>
                <w:rFonts w:ascii="Times New Roman" w:hAnsi="Times New Roman" w:cs="Times New Roman"/>
                <w:noProof/>
                <w:sz w:val="24"/>
                <w:szCs w:val="24"/>
                <w:lang w:eastAsia="es-CO"/>
              </w:rPr>
              <w:drawing>
                <wp:inline distT="0" distB="0" distL="0" distR="0" wp14:anchorId="2B1A4D54" wp14:editId="2B154F5B">
                  <wp:extent cx="2781300" cy="12001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1300" cy="1200150"/>
                          </a:xfrm>
                          <a:prstGeom prst="rect">
                            <a:avLst/>
                          </a:prstGeom>
                          <a:noFill/>
                          <a:ln>
                            <a:noFill/>
                          </a:ln>
                        </pic:spPr>
                      </pic:pic>
                    </a:graphicData>
                  </a:graphic>
                </wp:inline>
              </w:drawing>
            </w:r>
          </w:p>
        </w:tc>
      </w:tr>
    </w:tbl>
    <w:p w14:paraId="76754F9E" w14:textId="77777777" w:rsidR="00482588" w:rsidRPr="00482588" w:rsidRDefault="00482588" w:rsidP="00F106A8">
      <w:pPr>
        <w:autoSpaceDE w:val="0"/>
        <w:autoSpaceDN w:val="0"/>
        <w:adjustRightInd w:val="0"/>
        <w:spacing w:after="0" w:line="360" w:lineRule="auto"/>
        <w:rPr>
          <w:rFonts w:ascii="Times New Roman" w:hAnsi="Times New Roman" w:cs="Times New Roman"/>
          <w:sz w:val="24"/>
          <w:szCs w:val="24"/>
          <w:lang w:val="es-ES"/>
        </w:rPr>
      </w:pPr>
    </w:p>
    <w:p w14:paraId="0D7C5C8F" w14:textId="56709DEF" w:rsidR="000B52C1" w:rsidRDefault="000B52C1" w:rsidP="00F106A8">
      <w:pPr>
        <w:spacing w:line="360" w:lineRule="auto"/>
        <w:jc w:val="both"/>
        <w:rPr>
          <w:rFonts w:cstheme="minorHAnsi"/>
        </w:rPr>
      </w:pPr>
      <w:r w:rsidRPr="00DC1F54">
        <w:rPr>
          <w:rFonts w:cstheme="minorHAnsi"/>
        </w:rPr>
        <w:t xml:space="preserve">El coeficiente </w:t>
      </w:r>
      <w:proofErr w:type="spellStart"/>
      <w:r w:rsidRPr="00DC1F54">
        <w:rPr>
          <w:rFonts w:cstheme="minorHAnsi"/>
        </w:rPr>
        <w:t>Alpha</w:t>
      </w:r>
      <w:proofErr w:type="spellEnd"/>
      <w:r w:rsidRPr="00DC1F54">
        <w:rPr>
          <w:rFonts w:cstheme="minorHAnsi"/>
        </w:rPr>
        <w:t xml:space="preserve"> de </w:t>
      </w:r>
      <w:proofErr w:type="spellStart"/>
      <w:r w:rsidRPr="00DC1F54">
        <w:rPr>
          <w:rFonts w:cstheme="minorHAnsi"/>
        </w:rPr>
        <w:t>Cronbach</w:t>
      </w:r>
      <w:proofErr w:type="spellEnd"/>
      <w:r w:rsidRPr="00DC1F54">
        <w:rPr>
          <w:rFonts w:cstheme="minorHAnsi"/>
        </w:rPr>
        <w:t xml:space="preserve"> del cuestionario aplicado por la Institución Universitaria Antonio José Camacho para medir el nivel de satisfacción de los usuarios en la </w:t>
      </w:r>
      <w:r w:rsidR="005D37AA">
        <w:rPr>
          <w:rFonts w:cstheme="minorHAnsi"/>
        </w:rPr>
        <w:t>percepción</w:t>
      </w:r>
      <w:r w:rsidRPr="00DC1F54">
        <w:rPr>
          <w:rFonts w:cstheme="minorHAnsi"/>
        </w:rPr>
        <w:t xml:space="preserve"> docente, arrojo un valor de </w:t>
      </w:r>
      <w:r w:rsidRPr="00DC1F54">
        <w:rPr>
          <w:rFonts w:cstheme="minorHAnsi"/>
          <w:bCs/>
        </w:rPr>
        <w:t>0.9</w:t>
      </w:r>
      <w:r w:rsidR="0068516C">
        <w:rPr>
          <w:rFonts w:cstheme="minorHAnsi"/>
          <w:bCs/>
        </w:rPr>
        <w:t>85</w:t>
      </w:r>
      <w:r w:rsidRPr="00DC1F54">
        <w:rPr>
          <w:rFonts w:cstheme="minorHAnsi"/>
        </w:rPr>
        <w:t xml:space="preserve">, suficiente para considerar </w:t>
      </w:r>
      <w:r w:rsidR="009A617B">
        <w:rPr>
          <w:rFonts w:cstheme="minorHAnsi"/>
        </w:rPr>
        <w:t xml:space="preserve">como excelente </w:t>
      </w:r>
      <w:r w:rsidRPr="00DC1F54">
        <w:rPr>
          <w:rFonts w:cstheme="minorHAnsi"/>
        </w:rPr>
        <w:t>la fiabilidad del instrumento.</w:t>
      </w:r>
    </w:p>
    <w:p w14:paraId="76F78CAC" w14:textId="77777777" w:rsidR="00F106A8" w:rsidRPr="003C2620" w:rsidRDefault="00F106A8" w:rsidP="00F106A8">
      <w:pPr>
        <w:pStyle w:val="Ttulo1"/>
        <w:spacing w:after="240"/>
        <w:rPr>
          <w:rFonts w:ascii="Times New Roman" w:hAnsi="Times New Roman" w:cs="Times New Roman"/>
          <w:sz w:val="24"/>
          <w:szCs w:val="24"/>
          <w:lang w:val="es-ES"/>
        </w:rPr>
      </w:pPr>
      <w:r w:rsidRPr="00AC337F">
        <w:t>DESCRIPCIÓN GENERAL</w:t>
      </w:r>
    </w:p>
    <w:p w14:paraId="11DCA191" w14:textId="1BC2AEFF" w:rsidR="00F106A8" w:rsidRDefault="0068516C" w:rsidP="00F106A8">
      <w:pPr>
        <w:autoSpaceDE w:val="0"/>
        <w:autoSpaceDN w:val="0"/>
        <w:adjustRightInd w:val="0"/>
        <w:spacing w:line="360" w:lineRule="auto"/>
        <w:jc w:val="both"/>
        <w:rPr>
          <w:rFonts w:cstheme="minorHAnsi"/>
        </w:rPr>
      </w:pPr>
      <w:r>
        <w:rPr>
          <w:rFonts w:cstheme="minorHAnsi"/>
        </w:rPr>
        <w:t xml:space="preserve">En el cuestionario participaron 4879 estudiantes de la UNIAJC que aportaron 23931 percepciones en las diferentes materias que cursaron durante el periodo académico. </w:t>
      </w:r>
      <w:r w:rsidR="003B32E7">
        <w:rPr>
          <w:rFonts w:cstheme="minorHAnsi"/>
        </w:rPr>
        <w:t>La FCE y F</w:t>
      </w:r>
      <w:r>
        <w:rPr>
          <w:rFonts w:cstheme="minorHAnsi"/>
        </w:rPr>
        <w:t>EDV</w:t>
      </w:r>
      <w:r w:rsidR="00F106A8">
        <w:rPr>
          <w:rFonts w:cstheme="minorHAnsi"/>
        </w:rPr>
        <w:t xml:space="preserve"> fueron las dos unidades académicas que </w:t>
      </w:r>
      <w:r w:rsidR="00F23C9C">
        <w:rPr>
          <w:rFonts w:cstheme="minorHAnsi"/>
        </w:rPr>
        <w:t xml:space="preserve">aportaron </w:t>
      </w:r>
      <w:r w:rsidR="00F106A8">
        <w:rPr>
          <w:rFonts w:cstheme="minorHAnsi"/>
        </w:rPr>
        <w:t>el mayor número de percepciones docentes por parte de los estudiantes en el periodo académico I</w:t>
      </w:r>
      <w:r w:rsidR="00F23C9C">
        <w:rPr>
          <w:rFonts w:cstheme="minorHAnsi"/>
        </w:rPr>
        <w:t>I</w:t>
      </w:r>
      <w:r w:rsidR="00F106A8">
        <w:rPr>
          <w:rFonts w:cstheme="minorHAnsi"/>
        </w:rPr>
        <w:t>-201</w:t>
      </w:r>
      <w:r w:rsidR="003B32E7">
        <w:rPr>
          <w:rFonts w:cstheme="minorHAnsi"/>
        </w:rPr>
        <w:t>4</w:t>
      </w:r>
      <w:r w:rsidR="00F106A8">
        <w:rPr>
          <w:rFonts w:cstheme="minorHAnsi"/>
        </w:rPr>
        <w:t xml:space="preserve"> con una participación del </w:t>
      </w:r>
      <w:r>
        <w:rPr>
          <w:rFonts w:cstheme="minorHAnsi"/>
        </w:rPr>
        <w:t>24.5</w:t>
      </w:r>
      <w:r w:rsidR="00F106A8">
        <w:rPr>
          <w:rFonts w:cstheme="minorHAnsi"/>
        </w:rPr>
        <w:t>% Y 2</w:t>
      </w:r>
      <w:r>
        <w:rPr>
          <w:rFonts w:cstheme="minorHAnsi"/>
        </w:rPr>
        <w:t>5.6</w:t>
      </w:r>
      <w:r w:rsidR="00F106A8">
        <w:rPr>
          <w:rFonts w:cstheme="minorHAnsi"/>
        </w:rPr>
        <w:t>%, respectivamente.</w:t>
      </w:r>
    </w:p>
    <w:p w14:paraId="11BD21AA" w14:textId="77777777" w:rsidR="005445F6" w:rsidRDefault="005445F6" w:rsidP="005445F6">
      <w:pPr>
        <w:spacing w:line="360" w:lineRule="auto"/>
        <w:jc w:val="both"/>
        <w:rPr>
          <w:rFonts w:cstheme="minorHAnsi"/>
        </w:rPr>
      </w:pPr>
      <w:r w:rsidRPr="180BFE84">
        <w:rPr>
          <w:rFonts w:eastAsiaTheme="minorEastAsia"/>
        </w:rPr>
        <w:t xml:space="preserve">En la recolección de la información se observó un aumento del 32.4% (5858 percepciones) con respecto al periodo académico I-2014, con lo cual se alcanzó un cubrimiento del 68.17% del total de percepciones esperadas para el periodo II-2014. </w:t>
      </w:r>
    </w:p>
    <w:p w14:paraId="582EED8C" w14:textId="2969D593" w:rsidR="000B52C1" w:rsidRDefault="00F106A8" w:rsidP="00F6746D">
      <w:pPr>
        <w:pStyle w:val="Descripcin"/>
        <w:spacing w:before="240" w:after="0"/>
        <w:rPr>
          <w:rFonts w:cstheme="minorHAnsi"/>
        </w:rPr>
      </w:pPr>
      <w:r w:rsidRPr="003B32E7">
        <w:rPr>
          <w:sz w:val="22"/>
        </w:rPr>
        <w:t xml:space="preserve">Tabla </w:t>
      </w:r>
      <w:r w:rsidR="00BE4F07" w:rsidRPr="003B32E7">
        <w:rPr>
          <w:sz w:val="22"/>
        </w:rPr>
        <w:fldChar w:fldCharType="begin"/>
      </w:r>
      <w:r w:rsidR="00BE4F07" w:rsidRPr="003B32E7">
        <w:rPr>
          <w:sz w:val="22"/>
        </w:rPr>
        <w:instrText xml:space="preserve"> SEQ Tabla \* ARABIC </w:instrText>
      </w:r>
      <w:r w:rsidR="00BE4F07" w:rsidRPr="003B32E7">
        <w:rPr>
          <w:sz w:val="22"/>
        </w:rPr>
        <w:fldChar w:fldCharType="separate"/>
      </w:r>
      <w:r w:rsidR="00A32446">
        <w:rPr>
          <w:noProof/>
          <w:sz w:val="22"/>
        </w:rPr>
        <w:t>2</w:t>
      </w:r>
      <w:r w:rsidR="00BE4F07" w:rsidRPr="003B32E7">
        <w:rPr>
          <w:noProof/>
          <w:sz w:val="22"/>
        </w:rPr>
        <w:fldChar w:fldCharType="end"/>
      </w:r>
      <w:r w:rsidRPr="003B32E7">
        <w:rPr>
          <w:sz w:val="22"/>
        </w:rPr>
        <w:t xml:space="preserve">. </w:t>
      </w:r>
      <w:r w:rsidRPr="003B32E7">
        <w:rPr>
          <w:rFonts w:cstheme="minorHAnsi"/>
          <w:sz w:val="22"/>
        </w:rPr>
        <w:t>Distribución de las evaluaciones rea</w:t>
      </w:r>
      <w:r w:rsidR="003B32E7" w:rsidRPr="003B32E7">
        <w:rPr>
          <w:rFonts w:cstheme="minorHAnsi"/>
          <w:sz w:val="22"/>
        </w:rPr>
        <w:t xml:space="preserve">lizadas por las facultades en </w:t>
      </w:r>
      <w:r w:rsidR="0068516C">
        <w:rPr>
          <w:rFonts w:cstheme="minorHAnsi"/>
          <w:sz w:val="22"/>
        </w:rPr>
        <w:t>I</w:t>
      </w:r>
      <w:r w:rsidR="003B32E7" w:rsidRPr="003B32E7">
        <w:rPr>
          <w:rFonts w:cstheme="minorHAnsi"/>
          <w:sz w:val="22"/>
        </w:rPr>
        <w:t>I</w:t>
      </w:r>
      <w:r w:rsidRPr="003B32E7">
        <w:rPr>
          <w:rFonts w:cstheme="minorHAnsi"/>
          <w:sz w:val="22"/>
        </w:rPr>
        <w:t>-201</w:t>
      </w:r>
      <w:r w:rsidR="003B32E7" w:rsidRPr="003B32E7">
        <w:rPr>
          <w:rFonts w:cstheme="minorHAnsi"/>
          <w:sz w:val="22"/>
        </w:rPr>
        <w:t>4</w:t>
      </w:r>
      <w:r w:rsidRPr="003B32E7">
        <w:rPr>
          <w:rFonts w:cstheme="minorHAnsi"/>
          <w:sz w:val="22"/>
        </w:rPr>
        <w:t>.</w:t>
      </w:r>
    </w:p>
    <w:tbl>
      <w:tblPr>
        <w:tblW w:w="726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916"/>
        <w:gridCol w:w="992"/>
        <w:gridCol w:w="1227"/>
        <w:gridCol w:w="1194"/>
        <w:gridCol w:w="1469"/>
        <w:gridCol w:w="1469"/>
      </w:tblGrid>
      <w:tr w:rsidR="0068516C" w:rsidRPr="0068516C" w14:paraId="342D35FF" w14:textId="77777777" w:rsidTr="0068516C">
        <w:trPr>
          <w:cantSplit/>
          <w:tblHeader/>
          <w:jc w:val="center"/>
        </w:trPr>
        <w:tc>
          <w:tcPr>
            <w:tcW w:w="7267" w:type="dxa"/>
            <w:gridSpan w:val="6"/>
            <w:tcBorders>
              <w:top w:val="nil"/>
              <w:left w:val="nil"/>
              <w:bottom w:val="nil"/>
              <w:right w:val="nil"/>
            </w:tcBorders>
            <w:shd w:val="clear" w:color="auto" w:fill="FFFFFF"/>
            <w:tcMar>
              <w:top w:w="30" w:type="dxa"/>
              <w:left w:w="30" w:type="dxa"/>
              <w:bottom w:w="30" w:type="dxa"/>
              <w:right w:w="30" w:type="dxa"/>
            </w:tcMar>
            <w:vAlign w:val="center"/>
          </w:tcPr>
          <w:p w14:paraId="1B5C04B4" w14:textId="77777777" w:rsidR="0068516C" w:rsidRPr="0068516C" w:rsidRDefault="0068516C" w:rsidP="0068516C">
            <w:pPr>
              <w:pStyle w:val="Sinespaciado"/>
            </w:pPr>
            <w:r w:rsidRPr="0068516C">
              <w:t>Unidad Académica</w:t>
            </w:r>
          </w:p>
        </w:tc>
      </w:tr>
      <w:tr w:rsidR="0068516C" w:rsidRPr="0068516C" w14:paraId="41A57E56" w14:textId="77777777" w:rsidTr="0068516C">
        <w:trPr>
          <w:cantSplit/>
          <w:tblHeader/>
          <w:jc w:val="center"/>
        </w:trPr>
        <w:tc>
          <w:tcPr>
            <w:tcW w:w="916" w:type="dxa"/>
            <w:tcBorders>
              <w:top w:val="double" w:sz="8" w:space="0" w:color="000000"/>
              <w:left w:val="nil"/>
              <w:bottom w:val="single" w:sz="16" w:space="0" w:color="000000"/>
              <w:right w:val="nil"/>
            </w:tcBorders>
            <w:shd w:val="clear" w:color="auto" w:fill="FFFFFF"/>
            <w:tcMar>
              <w:top w:w="30" w:type="dxa"/>
              <w:left w:w="30" w:type="dxa"/>
              <w:bottom w:w="30" w:type="dxa"/>
              <w:right w:w="30" w:type="dxa"/>
            </w:tcMar>
          </w:tcPr>
          <w:p w14:paraId="457D51DA" w14:textId="77777777" w:rsidR="0068516C" w:rsidRPr="0068516C" w:rsidRDefault="0068516C" w:rsidP="0068516C">
            <w:pPr>
              <w:pStyle w:val="Sinespaciado"/>
              <w:rPr>
                <w:rFonts w:ascii="Times New Roman" w:hAnsi="Times New Roman" w:cs="Times New Roman"/>
                <w:sz w:val="24"/>
                <w:szCs w:val="24"/>
              </w:rPr>
            </w:pPr>
          </w:p>
        </w:tc>
        <w:tc>
          <w:tcPr>
            <w:tcW w:w="992" w:type="dxa"/>
            <w:tcBorders>
              <w:top w:val="double" w:sz="8" w:space="0" w:color="000000"/>
              <w:left w:val="nil"/>
              <w:bottom w:val="single" w:sz="16" w:space="0" w:color="000000"/>
              <w:right w:val="nil"/>
            </w:tcBorders>
            <w:shd w:val="clear" w:color="auto" w:fill="FFFFFF"/>
            <w:tcMar>
              <w:top w:w="30" w:type="dxa"/>
              <w:left w:w="30" w:type="dxa"/>
              <w:bottom w:w="30" w:type="dxa"/>
              <w:right w:w="30" w:type="dxa"/>
            </w:tcMar>
          </w:tcPr>
          <w:p w14:paraId="73B9E658" w14:textId="77777777" w:rsidR="0068516C" w:rsidRPr="0068516C" w:rsidRDefault="0068516C" w:rsidP="0068516C">
            <w:pPr>
              <w:pStyle w:val="Sinespaciado"/>
              <w:rPr>
                <w:rFonts w:ascii="Times New Roman" w:hAnsi="Times New Roman" w:cs="Times New Roman"/>
                <w:sz w:val="24"/>
                <w:szCs w:val="24"/>
              </w:rPr>
            </w:pPr>
          </w:p>
        </w:tc>
        <w:tc>
          <w:tcPr>
            <w:tcW w:w="1227" w:type="dxa"/>
            <w:tcBorders>
              <w:top w:val="double" w:sz="8" w:space="0" w:color="000000"/>
              <w:left w:val="nil"/>
              <w:bottom w:val="single" w:sz="16" w:space="0" w:color="000000"/>
              <w:right w:val="nil"/>
            </w:tcBorders>
            <w:shd w:val="clear" w:color="auto" w:fill="FFFFFF"/>
            <w:tcMar>
              <w:top w:w="30" w:type="dxa"/>
              <w:left w:w="30" w:type="dxa"/>
              <w:bottom w:w="30" w:type="dxa"/>
              <w:right w:w="30" w:type="dxa"/>
            </w:tcMar>
            <w:vAlign w:val="bottom"/>
          </w:tcPr>
          <w:p w14:paraId="3DC6A91E" w14:textId="77777777" w:rsidR="0068516C" w:rsidRPr="0068516C" w:rsidRDefault="0068516C" w:rsidP="0068516C">
            <w:pPr>
              <w:pStyle w:val="Sinespaciado"/>
            </w:pPr>
            <w:r w:rsidRPr="0068516C">
              <w:t>Frecuencia</w:t>
            </w:r>
          </w:p>
        </w:tc>
        <w:tc>
          <w:tcPr>
            <w:tcW w:w="1194" w:type="dxa"/>
            <w:tcBorders>
              <w:top w:val="double" w:sz="8" w:space="0" w:color="000000"/>
              <w:left w:val="nil"/>
              <w:bottom w:val="single" w:sz="16" w:space="0" w:color="000000"/>
              <w:right w:val="nil"/>
            </w:tcBorders>
            <w:shd w:val="clear" w:color="auto" w:fill="FFFFFF"/>
            <w:tcMar>
              <w:top w:w="30" w:type="dxa"/>
              <w:left w:w="30" w:type="dxa"/>
              <w:bottom w:w="30" w:type="dxa"/>
              <w:right w:w="30" w:type="dxa"/>
            </w:tcMar>
            <w:vAlign w:val="bottom"/>
          </w:tcPr>
          <w:p w14:paraId="0952B426" w14:textId="77777777" w:rsidR="0068516C" w:rsidRPr="0068516C" w:rsidRDefault="0068516C" w:rsidP="0068516C">
            <w:pPr>
              <w:pStyle w:val="Sinespaciado"/>
            </w:pPr>
            <w:r w:rsidRPr="0068516C">
              <w:t>Porcentaje</w:t>
            </w:r>
          </w:p>
        </w:tc>
        <w:tc>
          <w:tcPr>
            <w:tcW w:w="1469" w:type="dxa"/>
            <w:tcBorders>
              <w:top w:val="double" w:sz="8" w:space="0" w:color="000000"/>
              <w:left w:val="nil"/>
              <w:bottom w:val="single" w:sz="16" w:space="0" w:color="000000"/>
              <w:right w:val="nil"/>
            </w:tcBorders>
            <w:shd w:val="clear" w:color="auto" w:fill="FFFFFF"/>
            <w:tcMar>
              <w:top w:w="30" w:type="dxa"/>
              <w:left w:w="30" w:type="dxa"/>
              <w:bottom w:w="30" w:type="dxa"/>
              <w:right w:w="30" w:type="dxa"/>
            </w:tcMar>
            <w:vAlign w:val="bottom"/>
          </w:tcPr>
          <w:p w14:paraId="44D5DDE3" w14:textId="77777777" w:rsidR="0068516C" w:rsidRPr="0068516C" w:rsidRDefault="0068516C" w:rsidP="0068516C">
            <w:pPr>
              <w:pStyle w:val="Sinespaciado"/>
            </w:pPr>
            <w:r w:rsidRPr="0068516C">
              <w:t>Porcentaje válido</w:t>
            </w:r>
          </w:p>
        </w:tc>
        <w:tc>
          <w:tcPr>
            <w:tcW w:w="1469" w:type="dxa"/>
            <w:tcBorders>
              <w:top w:val="double" w:sz="8" w:space="0" w:color="000000"/>
              <w:left w:val="nil"/>
              <w:bottom w:val="single" w:sz="16" w:space="0" w:color="000000"/>
              <w:right w:val="nil"/>
            </w:tcBorders>
            <w:shd w:val="clear" w:color="auto" w:fill="FFFFFF"/>
            <w:tcMar>
              <w:top w:w="30" w:type="dxa"/>
              <w:left w:w="30" w:type="dxa"/>
              <w:bottom w:w="30" w:type="dxa"/>
              <w:right w:w="30" w:type="dxa"/>
            </w:tcMar>
            <w:vAlign w:val="bottom"/>
          </w:tcPr>
          <w:p w14:paraId="5BAE1D43" w14:textId="77777777" w:rsidR="0068516C" w:rsidRPr="0068516C" w:rsidRDefault="0068516C" w:rsidP="0068516C">
            <w:pPr>
              <w:pStyle w:val="Sinespaciado"/>
            </w:pPr>
            <w:r w:rsidRPr="0068516C">
              <w:t>Porcentaje acumulado</w:t>
            </w:r>
          </w:p>
        </w:tc>
      </w:tr>
      <w:tr w:rsidR="0068516C" w:rsidRPr="0068516C" w14:paraId="0FF069E6" w14:textId="77777777" w:rsidTr="0068516C">
        <w:trPr>
          <w:cantSplit/>
          <w:tblHeader/>
          <w:jc w:val="center"/>
        </w:trPr>
        <w:tc>
          <w:tcPr>
            <w:tcW w:w="916" w:type="dxa"/>
            <w:vMerge w:val="restart"/>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04EC91C5" w14:textId="77777777" w:rsidR="0068516C" w:rsidRPr="0068516C" w:rsidRDefault="0068516C" w:rsidP="0068516C">
            <w:pPr>
              <w:pStyle w:val="Sinespaciado"/>
            </w:pPr>
            <w:r w:rsidRPr="0068516C">
              <w:t>Válidos</w:t>
            </w:r>
          </w:p>
        </w:tc>
        <w:tc>
          <w:tcPr>
            <w:tcW w:w="992" w:type="dxa"/>
            <w:tcBorders>
              <w:top w:val="single" w:sz="16" w:space="0" w:color="000000"/>
              <w:left w:val="nil"/>
              <w:bottom w:val="nil"/>
              <w:right w:val="nil"/>
            </w:tcBorders>
            <w:shd w:val="clear" w:color="auto" w:fill="FFFFFF"/>
            <w:tcMar>
              <w:top w:w="30" w:type="dxa"/>
              <w:left w:w="30" w:type="dxa"/>
              <w:bottom w:w="30" w:type="dxa"/>
              <w:right w:w="30" w:type="dxa"/>
            </w:tcMar>
          </w:tcPr>
          <w:p w14:paraId="02A0F4F5" w14:textId="77777777" w:rsidR="0068516C" w:rsidRPr="0068516C" w:rsidRDefault="0068516C" w:rsidP="0068516C">
            <w:pPr>
              <w:pStyle w:val="Sinespaciado"/>
            </w:pPr>
            <w:r w:rsidRPr="0068516C">
              <w:t>CEFTEL</w:t>
            </w:r>
          </w:p>
        </w:tc>
        <w:tc>
          <w:tcPr>
            <w:tcW w:w="1227" w:type="dxa"/>
            <w:tcBorders>
              <w:top w:val="single" w:sz="16" w:space="0" w:color="000000"/>
              <w:left w:val="nil"/>
              <w:bottom w:val="nil"/>
              <w:right w:val="nil"/>
            </w:tcBorders>
            <w:shd w:val="clear" w:color="auto" w:fill="FFFFFF"/>
            <w:tcMar>
              <w:top w:w="30" w:type="dxa"/>
              <w:left w:w="30" w:type="dxa"/>
              <w:bottom w:w="30" w:type="dxa"/>
              <w:right w:w="30" w:type="dxa"/>
            </w:tcMar>
            <w:vAlign w:val="center"/>
          </w:tcPr>
          <w:p w14:paraId="73E20BEE" w14:textId="77777777" w:rsidR="0068516C" w:rsidRPr="0068516C" w:rsidRDefault="0068516C" w:rsidP="0068516C">
            <w:pPr>
              <w:pStyle w:val="Sinespaciado"/>
              <w:jc w:val="center"/>
            </w:pPr>
            <w:r w:rsidRPr="0068516C">
              <w:t>272</w:t>
            </w:r>
          </w:p>
        </w:tc>
        <w:tc>
          <w:tcPr>
            <w:tcW w:w="1194" w:type="dxa"/>
            <w:tcBorders>
              <w:top w:val="single" w:sz="16" w:space="0" w:color="000000"/>
              <w:left w:val="nil"/>
              <w:bottom w:val="nil"/>
              <w:right w:val="nil"/>
            </w:tcBorders>
            <w:shd w:val="clear" w:color="auto" w:fill="FFFFFF"/>
            <w:tcMar>
              <w:top w:w="30" w:type="dxa"/>
              <w:left w:w="30" w:type="dxa"/>
              <w:bottom w:w="30" w:type="dxa"/>
              <w:right w:w="30" w:type="dxa"/>
            </w:tcMar>
            <w:vAlign w:val="center"/>
          </w:tcPr>
          <w:p w14:paraId="41F09AC1" w14:textId="77777777" w:rsidR="0068516C" w:rsidRPr="0068516C" w:rsidRDefault="0068516C" w:rsidP="0068516C">
            <w:pPr>
              <w:pStyle w:val="Sinespaciado"/>
              <w:jc w:val="center"/>
            </w:pPr>
            <w:r w:rsidRPr="0068516C">
              <w:t>1.1</w:t>
            </w:r>
          </w:p>
        </w:tc>
        <w:tc>
          <w:tcPr>
            <w:tcW w:w="1469" w:type="dxa"/>
            <w:tcBorders>
              <w:top w:val="single" w:sz="16" w:space="0" w:color="000000"/>
              <w:left w:val="nil"/>
              <w:bottom w:val="nil"/>
              <w:right w:val="nil"/>
            </w:tcBorders>
            <w:shd w:val="clear" w:color="auto" w:fill="FFFFFF"/>
            <w:tcMar>
              <w:top w:w="30" w:type="dxa"/>
              <w:left w:w="30" w:type="dxa"/>
              <w:bottom w:w="30" w:type="dxa"/>
              <w:right w:w="30" w:type="dxa"/>
            </w:tcMar>
            <w:vAlign w:val="center"/>
          </w:tcPr>
          <w:p w14:paraId="466DC13E" w14:textId="77777777" w:rsidR="0068516C" w:rsidRPr="0068516C" w:rsidRDefault="0068516C" w:rsidP="0068516C">
            <w:pPr>
              <w:pStyle w:val="Sinespaciado"/>
              <w:jc w:val="center"/>
            </w:pPr>
            <w:r w:rsidRPr="0068516C">
              <w:t>1.1</w:t>
            </w:r>
          </w:p>
        </w:tc>
        <w:tc>
          <w:tcPr>
            <w:tcW w:w="1469" w:type="dxa"/>
            <w:tcBorders>
              <w:top w:val="single" w:sz="16" w:space="0" w:color="000000"/>
              <w:left w:val="nil"/>
              <w:bottom w:val="nil"/>
              <w:right w:val="nil"/>
            </w:tcBorders>
            <w:shd w:val="clear" w:color="auto" w:fill="FFFFFF"/>
            <w:tcMar>
              <w:top w:w="30" w:type="dxa"/>
              <w:left w:w="30" w:type="dxa"/>
              <w:bottom w:w="30" w:type="dxa"/>
              <w:right w:w="30" w:type="dxa"/>
            </w:tcMar>
            <w:vAlign w:val="center"/>
          </w:tcPr>
          <w:p w14:paraId="7B9B4D46" w14:textId="77777777" w:rsidR="0068516C" w:rsidRPr="0068516C" w:rsidRDefault="0068516C" w:rsidP="0068516C">
            <w:pPr>
              <w:pStyle w:val="Sinespaciado"/>
              <w:jc w:val="center"/>
            </w:pPr>
            <w:r w:rsidRPr="0068516C">
              <w:t>1.1</w:t>
            </w:r>
          </w:p>
        </w:tc>
      </w:tr>
      <w:tr w:rsidR="0068516C" w:rsidRPr="0068516C" w14:paraId="42F1D1EC" w14:textId="77777777" w:rsidTr="0068516C">
        <w:trPr>
          <w:cantSplit/>
          <w:tblHeader/>
          <w:jc w:val="center"/>
        </w:trPr>
        <w:tc>
          <w:tcPr>
            <w:tcW w:w="916"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151B4C96" w14:textId="77777777" w:rsidR="0068516C" w:rsidRPr="0068516C" w:rsidRDefault="0068516C" w:rsidP="0068516C">
            <w:pPr>
              <w:pStyle w:val="Sinespaciado"/>
            </w:pPr>
          </w:p>
        </w:tc>
        <w:tc>
          <w:tcPr>
            <w:tcW w:w="992" w:type="dxa"/>
            <w:tcBorders>
              <w:top w:val="nil"/>
              <w:left w:val="nil"/>
              <w:bottom w:val="nil"/>
              <w:right w:val="nil"/>
            </w:tcBorders>
            <w:shd w:val="clear" w:color="auto" w:fill="FFFFFF"/>
            <w:tcMar>
              <w:top w:w="30" w:type="dxa"/>
              <w:left w:w="30" w:type="dxa"/>
              <w:bottom w:w="30" w:type="dxa"/>
              <w:right w:w="30" w:type="dxa"/>
            </w:tcMar>
          </w:tcPr>
          <w:p w14:paraId="5355DA87" w14:textId="77777777" w:rsidR="0068516C" w:rsidRPr="0068516C" w:rsidRDefault="0068516C" w:rsidP="0068516C">
            <w:pPr>
              <w:pStyle w:val="Sinespaciado"/>
            </w:pPr>
            <w:r w:rsidRPr="0068516C">
              <w:t>CI</w:t>
            </w:r>
          </w:p>
        </w:tc>
        <w:tc>
          <w:tcPr>
            <w:tcW w:w="1227" w:type="dxa"/>
            <w:tcBorders>
              <w:top w:val="nil"/>
              <w:left w:val="nil"/>
              <w:bottom w:val="nil"/>
              <w:right w:val="nil"/>
            </w:tcBorders>
            <w:shd w:val="clear" w:color="auto" w:fill="FFFFFF"/>
            <w:tcMar>
              <w:top w:w="30" w:type="dxa"/>
              <w:left w:w="30" w:type="dxa"/>
              <w:bottom w:w="30" w:type="dxa"/>
              <w:right w:w="30" w:type="dxa"/>
            </w:tcMar>
            <w:vAlign w:val="center"/>
          </w:tcPr>
          <w:p w14:paraId="1FAD4430" w14:textId="77777777" w:rsidR="0068516C" w:rsidRPr="0068516C" w:rsidRDefault="0068516C" w:rsidP="0068516C">
            <w:pPr>
              <w:pStyle w:val="Sinespaciado"/>
              <w:jc w:val="center"/>
            </w:pPr>
            <w:r w:rsidRPr="0068516C">
              <w:t>540</w:t>
            </w:r>
          </w:p>
        </w:tc>
        <w:tc>
          <w:tcPr>
            <w:tcW w:w="1194" w:type="dxa"/>
            <w:tcBorders>
              <w:top w:val="nil"/>
              <w:left w:val="nil"/>
              <w:bottom w:val="nil"/>
              <w:right w:val="nil"/>
            </w:tcBorders>
            <w:shd w:val="clear" w:color="auto" w:fill="FFFFFF"/>
            <w:tcMar>
              <w:top w:w="30" w:type="dxa"/>
              <w:left w:w="30" w:type="dxa"/>
              <w:bottom w:w="30" w:type="dxa"/>
              <w:right w:w="30" w:type="dxa"/>
            </w:tcMar>
            <w:vAlign w:val="center"/>
          </w:tcPr>
          <w:p w14:paraId="551DA26E" w14:textId="77777777" w:rsidR="0068516C" w:rsidRPr="0068516C" w:rsidRDefault="0068516C" w:rsidP="0068516C">
            <w:pPr>
              <w:pStyle w:val="Sinespaciado"/>
              <w:jc w:val="center"/>
            </w:pPr>
            <w:r w:rsidRPr="0068516C">
              <w:t>2.3</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6CED2A41" w14:textId="77777777" w:rsidR="0068516C" w:rsidRPr="0068516C" w:rsidRDefault="0068516C" w:rsidP="0068516C">
            <w:pPr>
              <w:pStyle w:val="Sinespaciado"/>
              <w:jc w:val="center"/>
            </w:pPr>
            <w:r w:rsidRPr="0068516C">
              <w:t>2.3</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617AE6B7" w14:textId="77777777" w:rsidR="0068516C" w:rsidRPr="0068516C" w:rsidRDefault="0068516C" w:rsidP="0068516C">
            <w:pPr>
              <w:pStyle w:val="Sinespaciado"/>
              <w:jc w:val="center"/>
            </w:pPr>
            <w:r w:rsidRPr="0068516C">
              <w:t>3.4</w:t>
            </w:r>
          </w:p>
        </w:tc>
      </w:tr>
      <w:tr w:rsidR="0068516C" w:rsidRPr="0068516C" w14:paraId="630F84BD" w14:textId="77777777" w:rsidTr="0068516C">
        <w:trPr>
          <w:cantSplit/>
          <w:tblHeader/>
          <w:jc w:val="center"/>
        </w:trPr>
        <w:tc>
          <w:tcPr>
            <w:tcW w:w="916"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520F2399" w14:textId="77777777" w:rsidR="0068516C" w:rsidRPr="0068516C" w:rsidRDefault="0068516C" w:rsidP="0068516C">
            <w:pPr>
              <w:pStyle w:val="Sinespaciado"/>
            </w:pPr>
          </w:p>
        </w:tc>
        <w:tc>
          <w:tcPr>
            <w:tcW w:w="992" w:type="dxa"/>
            <w:tcBorders>
              <w:top w:val="nil"/>
              <w:left w:val="nil"/>
              <w:bottom w:val="nil"/>
              <w:right w:val="nil"/>
            </w:tcBorders>
            <w:shd w:val="clear" w:color="auto" w:fill="FFFFFF"/>
            <w:tcMar>
              <w:top w:w="30" w:type="dxa"/>
              <w:left w:w="30" w:type="dxa"/>
              <w:bottom w:w="30" w:type="dxa"/>
              <w:right w:w="30" w:type="dxa"/>
            </w:tcMar>
          </w:tcPr>
          <w:p w14:paraId="29D58EC2" w14:textId="77777777" w:rsidR="0068516C" w:rsidRPr="0068516C" w:rsidRDefault="0068516C" w:rsidP="0068516C">
            <w:pPr>
              <w:pStyle w:val="Sinespaciado"/>
            </w:pPr>
            <w:r w:rsidRPr="0068516C">
              <w:t>DCB</w:t>
            </w:r>
          </w:p>
        </w:tc>
        <w:tc>
          <w:tcPr>
            <w:tcW w:w="1227" w:type="dxa"/>
            <w:tcBorders>
              <w:top w:val="nil"/>
              <w:left w:val="nil"/>
              <w:bottom w:val="nil"/>
              <w:right w:val="nil"/>
            </w:tcBorders>
            <w:shd w:val="clear" w:color="auto" w:fill="FFFFFF"/>
            <w:tcMar>
              <w:top w:w="30" w:type="dxa"/>
              <w:left w:w="30" w:type="dxa"/>
              <w:bottom w:w="30" w:type="dxa"/>
              <w:right w:w="30" w:type="dxa"/>
            </w:tcMar>
            <w:vAlign w:val="center"/>
          </w:tcPr>
          <w:p w14:paraId="00D26AB8" w14:textId="77777777" w:rsidR="0068516C" w:rsidRPr="0068516C" w:rsidRDefault="0068516C" w:rsidP="0068516C">
            <w:pPr>
              <w:pStyle w:val="Sinespaciado"/>
              <w:jc w:val="center"/>
            </w:pPr>
            <w:r w:rsidRPr="0068516C">
              <w:t>3611</w:t>
            </w:r>
          </w:p>
        </w:tc>
        <w:tc>
          <w:tcPr>
            <w:tcW w:w="1194" w:type="dxa"/>
            <w:tcBorders>
              <w:top w:val="nil"/>
              <w:left w:val="nil"/>
              <w:bottom w:val="nil"/>
              <w:right w:val="nil"/>
            </w:tcBorders>
            <w:shd w:val="clear" w:color="auto" w:fill="FFFFFF"/>
            <w:tcMar>
              <w:top w:w="30" w:type="dxa"/>
              <w:left w:w="30" w:type="dxa"/>
              <w:bottom w:w="30" w:type="dxa"/>
              <w:right w:w="30" w:type="dxa"/>
            </w:tcMar>
            <w:vAlign w:val="center"/>
          </w:tcPr>
          <w:p w14:paraId="2354B7D6" w14:textId="77777777" w:rsidR="0068516C" w:rsidRPr="0068516C" w:rsidRDefault="0068516C" w:rsidP="0068516C">
            <w:pPr>
              <w:pStyle w:val="Sinespaciado"/>
              <w:jc w:val="center"/>
            </w:pPr>
            <w:r w:rsidRPr="0068516C">
              <w:t>15.1</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041D5FEB" w14:textId="77777777" w:rsidR="0068516C" w:rsidRPr="0068516C" w:rsidRDefault="0068516C" w:rsidP="0068516C">
            <w:pPr>
              <w:pStyle w:val="Sinespaciado"/>
              <w:jc w:val="center"/>
            </w:pPr>
            <w:r w:rsidRPr="0068516C">
              <w:t>15.1</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75F56ACF" w14:textId="77777777" w:rsidR="0068516C" w:rsidRPr="0068516C" w:rsidRDefault="0068516C" w:rsidP="0068516C">
            <w:pPr>
              <w:pStyle w:val="Sinespaciado"/>
              <w:jc w:val="center"/>
            </w:pPr>
            <w:r w:rsidRPr="0068516C">
              <w:t>18.5</w:t>
            </w:r>
          </w:p>
        </w:tc>
      </w:tr>
      <w:tr w:rsidR="0068516C" w:rsidRPr="0068516C" w14:paraId="0C5CF72A" w14:textId="77777777" w:rsidTr="0068516C">
        <w:trPr>
          <w:cantSplit/>
          <w:tblHeader/>
          <w:jc w:val="center"/>
        </w:trPr>
        <w:tc>
          <w:tcPr>
            <w:tcW w:w="916"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656440B7" w14:textId="77777777" w:rsidR="0068516C" w:rsidRPr="0068516C" w:rsidRDefault="0068516C" w:rsidP="0068516C">
            <w:pPr>
              <w:pStyle w:val="Sinespaciado"/>
            </w:pPr>
          </w:p>
        </w:tc>
        <w:tc>
          <w:tcPr>
            <w:tcW w:w="992" w:type="dxa"/>
            <w:tcBorders>
              <w:top w:val="nil"/>
              <w:left w:val="nil"/>
              <w:bottom w:val="nil"/>
              <w:right w:val="nil"/>
            </w:tcBorders>
            <w:shd w:val="clear" w:color="auto" w:fill="FFFFFF"/>
            <w:tcMar>
              <w:top w:w="30" w:type="dxa"/>
              <w:left w:w="30" w:type="dxa"/>
              <w:bottom w:w="30" w:type="dxa"/>
              <w:right w:w="30" w:type="dxa"/>
            </w:tcMar>
          </w:tcPr>
          <w:p w14:paraId="5213A890" w14:textId="77777777" w:rsidR="0068516C" w:rsidRPr="0068516C" w:rsidRDefault="0068516C" w:rsidP="0068516C">
            <w:pPr>
              <w:pStyle w:val="Sinespaciado"/>
            </w:pPr>
            <w:r w:rsidRPr="0068516C">
              <w:t>FCE</w:t>
            </w:r>
          </w:p>
        </w:tc>
        <w:tc>
          <w:tcPr>
            <w:tcW w:w="1227" w:type="dxa"/>
            <w:tcBorders>
              <w:top w:val="nil"/>
              <w:left w:val="nil"/>
              <w:bottom w:val="nil"/>
              <w:right w:val="nil"/>
            </w:tcBorders>
            <w:shd w:val="clear" w:color="auto" w:fill="FFFFFF"/>
            <w:tcMar>
              <w:top w:w="30" w:type="dxa"/>
              <w:left w:w="30" w:type="dxa"/>
              <w:bottom w:w="30" w:type="dxa"/>
              <w:right w:w="30" w:type="dxa"/>
            </w:tcMar>
            <w:vAlign w:val="center"/>
          </w:tcPr>
          <w:p w14:paraId="57366E5C" w14:textId="77777777" w:rsidR="0068516C" w:rsidRPr="0068516C" w:rsidRDefault="0068516C" w:rsidP="0068516C">
            <w:pPr>
              <w:pStyle w:val="Sinespaciado"/>
              <w:jc w:val="center"/>
            </w:pPr>
            <w:r w:rsidRPr="0068516C">
              <w:t>5857</w:t>
            </w:r>
          </w:p>
        </w:tc>
        <w:tc>
          <w:tcPr>
            <w:tcW w:w="1194" w:type="dxa"/>
            <w:tcBorders>
              <w:top w:val="nil"/>
              <w:left w:val="nil"/>
              <w:bottom w:val="nil"/>
              <w:right w:val="nil"/>
            </w:tcBorders>
            <w:shd w:val="clear" w:color="auto" w:fill="FFFFFF"/>
            <w:tcMar>
              <w:top w:w="30" w:type="dxa"/>
              <w:left w:w="30" w:type="dxa"/>
              <w:bottom w:w="30" w:type="dxa"/>
              <w:right w:w="30" w:type="dxa"/>
            </w:tcMar>
            <w:vAlign w:val="center"/>
          </w:tcPr>
          <w:p w14:paraId="5E34954A" w14:textId="77777777" w:rsidR="0068516C" w:rsidRPr="0068516C" w:rsidRDefault="0068516C" w:rsidP="0068516C">
            <w:pPr>
              <w:pStyle w:val="Sinespaciado"/>
              <w:jc w:val="center"/>
            </w:pPr>
            <w:r w:rsidRPr="0068516C">
              <w:t>24.5</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225017DE" w14:textId="77777777" w:rsidR="0068516C" w:rsidRPr="0068516C" w:rsidRDefault="0068516C" w:rsidP="0068516C">
            <w:pPr>
              <w:pStyle w:val="Sinespaciado"/>
              <w:jc w:val="center"/>
            </w:pPr>
            <w:r w:rsidRPr="0068516C">
              <w:t>24.5</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75B06D45" w14:textId="77777777" w:rsidR="0068516C" w:rsidRPr="0068516C" w:rsidRDefault="0068516C" w:rsidP="0068516C">
            <w:pPr>
              <w:pStyle w:val="Sinespaciado"/>
              <w:jc w:val="center"/>
            </w:pPr>
            <w:r w:rsidRPr="0068516C">
              <w:t>43.0</w:t>
            </w:r>
          </w:p>
        </w:tc>
      </w:tr>
      <w:tr w:rsidR="0068516C" w:rsidRPr="0068516C" w14:paraId="2FEC134C" w14:textId="77777777" w:rsidTr="0068516C">
        <w:trPr>
          <w:cantSplit/>
          <w:tblHeader/>
          <w:jc w:val="center"/>
        </w:trPr>
        <w:tc>
          <w:tcPr>
            <w:tcW w:w="916"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6582CCEA" w14:textId="77777777" w:rsidR="0068516C" w:rsidRPr="0068516C" w:rsidRDefault="0068516C" w:rsidP="0068516C">
            <w:pPr>
              <w:pStyle w:val="Sinespaciado"/>
            </w:pPr>
          </w:p>
        </w:tc>
        <w:tc>
          <w:tcPr>
            <w:tcW w:w="992" w:type="dxa"/>
            <w:tcBorders>
              <w:top w:val="nil"/>
              <w:left w:val="nil"/>
              <w:bottom w:val="nil"/>
              <w:right w:val="nil"/>
            </w:tcBorders>
            <w:shd w:val="clear" w:color="auto" w:fill="FFFFFF"/>
            <w:tcMar>
              <w:top w:w="30" w:type="dxa"/>
              <w:left w:w="30" w:type="dxa"/>
              <w:bottom w:w="30" w:type="dxa"/>
              <w:right w:w="30" w:type="dxa"/>
            </w:tcMar>
          </w:tcPr>
          <w:p w14:paraId="65FC11DC" w14:textId="77777777" w:rsidR="0068516C" w:rsidRPr="0068516C" w:rsidRDefault="0068516C" w:rsidP="0068516C">
            <w:pPr>
              <w:pStyle w:val="Sinespaciado"/>
            </w:pPr>
            <w:r w:rsidRPr="0068516C">
              <w:t>FCSH</w:t>
            </w:r>
          </w:p>
        </w:tc>
        <w:tc>
          <w:tcPr>
            <w:tcW w:w="1227" w:type="dxa"/>
            <w:tcBorders>
              <w:top w:val="nil"/>
              <w:left w:val="nil"/>
              <w:bottom w:val="nil"/>
              <w:right w:val="nil"/>
            </w:tcBorders>
            <w:shd w:val="clear" w:color="auto" w:fill="FFFFFF"/>
            <w:tcMar>
              <w:top w:w="30" w:type="dxa"/>
              <w:left w:w="30" w:type="dxa"/>
              <w:bottom w:w="30" w:type="dxa"/>
              <w:right w:w="30" w:type="dxa"/>
            </w:tcMar>
            <w:vAlign w:val="center"/>
          </w:tcPr>
          <w:p w14:paraId="1246117F" w14:textId="77777777" w:rsidR="0068516C" w:rsidRPr="0068516C" w:rsidRDefault="0068516C" w:rsidP="0068516C">
            <w:pPr>
              <w:pStyle w:val="Sinespaciado"/>
              <w:jc w:val="center"/>
            </w:pPr>
            <w:r w:rsidRPr="0068516C">
              <w:t>2478</w:t>
            </w:r>
          </w:p>
        </w:tc>
        <w:tc>
          <w:tcPr>
            <w:tcW w:w="1194" w:type="dxa"/>
            <w:tcBorders>
              <w:top w:val="nil"/>
              <w:left w:val="nil"/>
              <w:bottom w:val="nil"/>
              <w:right w:val="nil"/>
            </w:tcBorders>
            <w:shd w:val="clear" w:color="auto" w:fill="FFFFFF"/>
            <w:tcMar>
              <w:top w:w="30" w:type="dxa"/>
              <w:left w:w="30" w:type="dxa"/>
              <w:bottom w:w="30" w:type="dxa"/>
              <w:right w:w="30" w:type="dxa"/>
            </w:tcMar>
            <w:vAlign w:val="center"/>
          </w:tcPr>
          <w:p w14:paraId="2519F02F" w14:textId="77777777" w:rsidR="0068516C" w:rsidRPr="0068516C" w:rsidRDefault="0068516C" w:rsidP="0068516C">
            <w:pPr>
              <w:pStyle w:val="Sinespaciado"/>
              <w:jc w:val="center"/>
            </w:pPr>
            <w:r w:rsidRPr="0068516C">
              <w:t>10.4</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6F1FF3A4" w14:textId="77777777" w:rsidR="0068516C" w:rsidRPr="0068516C" w:rsidRDefault="0068516C" w:rsidP="0068516C">
            <w:pPr>
              <w:pStyle w:val="Sinespaciado"/>
              <w:jc w:val="center"/>
            </w:pPr>
            <w:r w:rsidRPr="0068516C">
              <w:t>10.4</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37D2E01A" w14:textId="77777777" w:rsidR="0068516C" w:rsidRPr="0068516C" w:rsidRDefault="0068516C" w:rsidP="0068516C">
            <w:pPr>
              <w:pStyle w:val="Sinespaciado"/>
              <w:jc w:val="center"/>
            </w:pPr>
            <w:r w:rsidRPr="0068516C">
              <w:t>53.3</w:t>
            </w:r>
          </w:p>
        </w:tc>
      </w:tr>
      <w:tr w:rsidR="0068516C" w:rsidRPr="0068516C" w14:paraId="11AA48B4" w14:textId="77777777" w:rsidTr="0068516C">
        <w:trPr>
          <w:cantSplit/>
          <w:tblHeader/>
          <w:jc w:val="center"/>
        </w:trPr>
        <w:tc>
          <w:tcPr>
            <w:tcW w:w="916"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0EAD19E3" w14:textId="77777777" w:rsidR="0068516C" w:rsidRPr="0068516C" w:rsidRDefault="0068516C" w:rsidP="0068516C">
            <w:pPr>
              <w:pStyle w:val="Sinespaciado"/>
            </w:pPr>
          </w:p>
        </w:tc>
        <w:tc>
          <w:tcPr>
            <w:tcW w:w="992" w:type="dxa"/>
            <w:tcBorders>
              <w:top w:val="nil"/>
              <w:left w:val="nil"/>
              <w:bottom w:val="nil"/>
              <w:right w:val="nil"/>
            </w:tcBorders>
            <w:shd w:val="clear" w:color="auto" w:fill="FFFFFF"/>
            <w:tcMar>
              <w:top w:w="30" w:type="dxa"/>
              <w:left w:w="30" w:type="dxa"/>
              <w:bottom w:w="30" w:type="dxa"/>
              <w:right w:w="30" w:type="dxa"/>
            </w:tcMar>
          </w:tcPr>
          <w:p w14:paraId="21C6D3B0" w14:textId="77777777" w:rsidR="0068516C" w:rsidRPr="0068516C" w:rsidRDefault="0068516C" w:rsidP="0068516C">
            <w:pPr>
              <w:pStyle w:val="Sinespaciado"/>
            </w:pPr>
            <w:r w:rsidRPr="0068516C">
              <w:t>FEDV</w:t>
            </w:r>
          </w:p>
        </w:tc>
        <w:tc>
          <w:tcPr>
            <w:tcW w:w="1227" w:type="dxa"/>
            <w:tcBorders>
              <w:top w:val="nil"/>
              <w:left w:val="nil"/>
              <w:bottom w:val="nil"/>
              <w:right w:val="nil"/>
            </w:tcBorders>
            <w:shd w:val="clear" w:color="auto" w:fill="FFFFFF"/>
            <w:tcMar>
              <w:top w:w="30" w:type="dxa"/>
              <w:left w:w="30" w:type="dxa"/>
              <w:bottom w:w="30" w:type="dxa"/>
              <w:right w:w="30" w:type="dxa"/>
            </w:tcMar>
            <w:vAlign w:val="center"/>
          </w:tcPr>
          <w:p w14:paraId="63B3BF95" w14:textId="77777777" w:rsidR="0068516C" w:rsidRPr="0068516C" w:rsidRDefault="0068516C" w:rsidP="0068516C">
            <w:pPr>
              <w:pStyle w:val="Sinespaciado"/>
              <w:jc w:val="center"/>
            </w:pPr>
            <w:r w:rsidRPr="0068516C">
              <w:t>6123</w:t>
            </w:r>
          </w:p>
        </w:tc>
        <w:tc>
          <w:tcPr>
            <w:tcW w:w="1194" w:type="dxa"/>
            <w:tcBorders>
              <w:top w:val="nil"/>
              <w:left w:val="nil"/>
              <w:bottom w:val="nil"/>
              <w:right w:val="nil"/>
            </w:tcBorders>
            <w:shd w:val="clear" w:color="auto" w:fill="FFFFFF"/>
            <w:tcMar>
              <w:top w:w="30" w:type="dxa"/>
              <w:left w:w="30" w:type="dxa"/>
              <w:bottom w:w="30" w:type="dxa"/>
              <w:right w:w="30" w:type="dxa"/>
            </w:tcMar>
            <w:vAlign w:val="center"/>
          </w:tcPr>
          <w:p w14:paraId="01C99D43" w14:textId="77777777" w:rsidR="0068516C" w:rsidRPr="0068516C" w:rsidRDefault="0068516C" w:rsidP="0068516C">
            <w:pPr>
              <w:pStyle w:val="Sinespaciado"/>
              <w:jc w:val="center"/>
            </w:pPr>
            <w:r w:rsidRPr="0068516C">
              <w:t>25.6</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2EA2B68F" w14:textId="77777777" w:rsidR="0068516C" w:rsidRPr="0068516C" w:rsidRDefault="0068516C" w:rsidP="0068516C">
            <w:pPr>
              <w:pStyle w:val="Sinespaciado"/>
              <w:jc w:val="center"/>
            </w:pPr>
            <w:r w:rsidRPr="0068516C">
              <w:t>25.6</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33424DAA" w14:textId="77777777" w:rsidR="0068516C" w:rsidRPr="0068516C" w:rsidRDefault="0068516C" w:rsidP="0068516C">
            <w:pPr>
              <w:pStyle w:val="Sinespaciado"/>
              <w:jc w:val="center"/>
            </w:pPr>
            <w:r w:rsidRPr="0068516C">
              <w:t>78.9</w:t>
            </w:r>
          </w:p>
        </w:tc>
      </w:tr>
      <w:tr w:rsidR="0068516C" w:rsidRPr="0068516C" w14:paraId="68E24CC5" w14:textId="77777777" w:rsidTr="0068516C">
        <w:trPr>
          <w:cantSplit/>
          <w:tblHeader/>
          <w:jc w:val="center"/>
        </w:trPr>
        <w:tc>
          <w:tcPr>
            <w:tcW w:w="916"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4CB3E1FA" w14:textId="77777777" w:rsidR="0068516C" w:rsidRPr="0068516C" w:rsidRDefault="0068516C" w:rsidP="0068516C">
            <w:pPr>
              <w:pStyle w:val="Sinespaciado"/>
            </w:pPr>
          </w:p>
        </w:tc>
        <w:tc>
          <w:tcPr>
            <w:tcW w:w="992" w:type="dxa"/>
            <w:tcBorders>
              <w:top w:val="nil"/>
              <w:left w:val="nil"/>
              <w:bottom w:val="nil"/>
              <w:right w:val="nil"/>
            </w:tcBorders>
            <w:shd w:val="clear" w:color="auto" w:fill="FFFFFF"/>
            <w:tcMar>
              <w:top w:w="30" w:type="dxa"/>
              <w:left w:w="30" w:type="dxa"/>
              <w:bottom w:w="30" w:type="dxa"/>
              <w:right w:w="30" w:type="dxa"/>
            </w:tcMar>
          </w:tcPr>
          <w:p w14:paraId="2BF123B1" w14:textId="77777777" w:rsidR="0068516C" w:rsidRPr="0068516C" w:rsidRDefault="0068516C" w:rsidP="0068516C">
            <w:pPr>
              <w:pStyle w:val="Sinespaciado"/>
            </w:pPr>
            <w:r w:rsidRPr="0068516C">
              <w:t>FI</w:t>
            </w:r>
          </w:p>
        </w:tc>
        <w:tc>
          <w:tcPr>
            <w:tcW w:w="1227" w:type="dxa"/>
            <w:tcBorders>
              <w:top w:val="nil"/>
              <w:left w:val="nil"/>
              <w:bottom w:val="nil"/>
              <w:right w:val="nil"/>
            </w:tcBorders>
            <w:shd w:val="clear" w:color="auto" w:fill="FFFFFF"/>
            <w:tcMar>
              <w:top w:w="30" w:type="dxa"/>
              <w:left w:w="30" w:type="dxa"/>
              <w:bottom w:w="30" w:type="dxa"/>
              <w:right w:w="30" w:type="dxa"/>
            </w:tcMar>
            <w:vAlign w:val="center"/>
          </w:tcPr>
          <w:p w14:paraId="5CF2F80B" w14:textId="77777777" w:rsidR="0068516C" w:rsidRPr="0068516C" w:rsidRDefault="0068516C" w:rsidP="0068516C">
            <w:pPr>
              <w:pStyle w:val="Sinespaciado"/>
              <w:jc w:val="center"/>
            </w:pPr>
            <w:r w:rsidRPr="0068516C">
              <w:t>5050</w:t>
            </w:r>
          </w:p>
        </w:tc>
        <w:tc>
          <w:tcPr>
            <w:tcW w:w="1194" w:type="dxa"/>
            <w:tcBorders>
              <w:top w:val="nil"/>
              <w:left w:val="nil"/>
              <w:bottom w:val="nil"/>
              <w:right w:val="nil"/>
            </w:tcBorders>
            <w:shd w:val="clear" w:color="auto" w:fill="FFFFFF"/>
            <w:tcMar>
              <w:top w:w="30" w:type="dxa"/>
              <w:left w:w="30" w:type="dxa"/>
              <w:bottom w:w="30" w:type="dxa"/>
              <w:right w:w="30" w:type="dxa"/>
            </w:tcMar>
            <w:vAlign w:val="center"/>
          </w:tcPr>
          <w:p w14:paraId="7022A76B" w14:textId="77777777" w:rsidR="0068516C" w:rsidRPr="0068516C" w:rsidRDefault="0068516C" w:rsidP="0068516C">
            <w:pPr>
              <w:pStyle w:val="Sinespaciado"/>
              <w:jc w:val="center"/>
            </w:pPr>
            <w:r w:rsidRPr="0068516C">
              <w:t>21.1</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7C7DA383" w14:textId="77777777" w:rsidR="0068516C" w:rsidRPr="0068516C" w:rsidRDefault="0068516C" w:rsidP="0068516C">
            <w:pPr>
              <w:pStyle w:val="Sinespaciado"/>
              <w:jc w:val="center"/>
            </w:pPr>
            <w:r w:rsidRPr="0068516C">
              <w:t>21.1</w:t>
            </w:r>
          </w:p>
        </w:tc>
        <w:tc>
          <w:tcPr>
            <w:tcW w:w="1469" w:type="dxa"/>
            <w:tcBorders>
              <w:top w:val="nil"/>
              <w:left w:val="nil"/>
              <w:bottom w:val="nil"/>
              <w:right w:val="nil"/>
            </w:tcBorders>
            <w:shd w:val="clear" w:color="auto" w:fill="FFFFFF"/>
            <w:tcMar>
              <w:top w:w="30" w:type="dxa"/>
              <w:left w:w="30" w:type="dxa"/>
              <w:bottom w:w="30" w:type="dxa"/>
              <w:right w:w="30" w:type="dxa"/>
            </w:tcMar>
            <w:vAlign w:val="center"/>
          </w:tcPr>
          <w:p w14:paraId="7AF6CB4D" w14:textId="77777777" w:rsidR="0068516C" w:rsidRPr="0068516C" w:rsidRDefault="0068516C" w:rsidP="0068516C">
            <w:pPr>
              <w:pStyle w:val="Sinespaciado"/>
              <w:jc w:val="center"/>
            </w:pPr>
            <w:r w:rsidRPr="0068516C">
              <w:t>100.0</w:t>
            </w:r>
          </w:p>
        </w:tc>
      </w:tr>
      <w:tr w:rsidR="0068516C" w:rsidRPr="0068516C" w14:paraId="229A5491" w14:textId="77777777" w:rsidTr="0068516C">
        <w:trPr>
          <w:cantSplit/>
          <w:jc w:val="center"/>
        </w:trPr>
        <w:tc>
          <w:tcPr>
            <w:tcW w:w="916"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4CA80EE3" w14:textId="77777777" w:rsidR="0068516C" w:rsidRPr="0068516C" w:rsidRDefault="0068516C" w:rsidP="0068516C">
            <w:pPr>
              <w:pStyle w:val="Sinespaciado"/>
            </w:pPr>
          </w:p>
        </w:tc>
        <w:tc>
          <w:tcPr>
            <w:tcW w:w="992" w:type="dxa"/>
            <w:tcBorders>
              <w:top w:val="nil"/>
              <w:left w:val="nil"/>
              <w:bottom w:val="double" w:sz="8" w:space="0" w:color="000000"/>
              <w:right w:val="nil"/>
            </w:tcBorders>
            <w:shd w:val="clear" w:color="auto" w:fill="FFFFFF"/>
            <w:tcMar>
              <w:top w:w="30" w:type="dxa"/>
              <w:left w:w="30" w:type="dxa"/>
              <w:bottom w:w="30" w:type="dxa"/>
              <w:right w:w="30" w:type="dxa"/>
            </w:tcMar>
          </w:tcPr>
          <w:p w14:paraId="664FF4D4" w14:textId="77777777" w:rsidR="0068516C" w:rsidRPr="0068516C" w:rsidRDefault="0068516C" w:rsidP="0068516C">
            <w:pPr>
              <w:pStyle w:val="Sinespaciado"/>
            </w:pPr>
            <w:r w:rsidRPr="0068516C">
              <w:t>Total</w:t>
            </w:r>
          </w:p>
        </w:tc>
        <w:tc>
          <w:tcPr>
            <w:tcW w:w="1227" w:type="dxa"/>
            <w:tcBorders>
              <w:top w:val="nil"/>
              <w:left w:val="nil"/>
              <w:bottom w:val="double" w:sz="8" w:space="0" w:color="000000"/>
              <w:right w:val="nil"/>
            </w:tcBorders>
            <w:shd w:val="clear" w:color="auto" w:fill="FFFFFF"/>
            <w:tcMar>
              <w:top w:w="30" w:type="dxa"/>
              <w:left w:w="30" w:type="dxa"/>
              <w:bottom w:w="30" w:type="dxa"/>
              <w:right w:w="30" w:type="dxa"/>
            </w:tcMar>
            <w:vAlign w:val="center"/>
          </w:tcPr>
          <w:p w14:paraId="2470451B" w14:textId="77777777" w:rsidR="0068516C" w:rsidRPr="0068516C" w:rsidRDefault="0068516C" w:rsidP="0068516C">
            <w:pPr>
              <w:pStyle w:val="Sinespaciado"/>
              <w:jc w:val="center"/>
            </w:pPr>
            <w:r w:rsidRPr="0068516C">
              <w:t>23931</w:t>
            </w:r>
          </w:p>
        </w:tc>
        <w:tc>
          <w:tcPr>
            <w:tcW w:w="1194" w:type="dxa"/>
            <w:tcBorders>
              <w:top w:val="nil"/>
              <w:left w:val="nil"/>
              <w:bottom w:val="double" w:sz="8" w:space="0" w:color="000000"/>
              <w:right w:val="nil"/>
            </w:tcBorders>
            <w:shd w:val="clear" w:color="auto" w:fill="FFFFFF"/>
            <w:tcMar>
              <w:top w:w="30" w:type="dxa"/>
              <w:left w:w="30" w:type="dxa"/>
              <w:bottom w:w="30" w:type="dxa"/>
              <w:right w:w="30" w:type="dxa"/>
            </w:tcMar>
            <w:vAlign w:val="center"/>
          </w:tcPr>
          <w:p w14:paraId="0217D95B" w14:textId="77777777" w:rsidR="0068516C" w:rsidRPr="0068516C" w:rsidRDefault="0068516C" w:rsidP="0068516C">
            <w:pPr>
              <w:pStyle w:val="Sinespaciado"/>
              <w:jc w:val="center"/>
            </w:pPr>
            <w:r w:rsidRPr="0068516C">
              <w:t>100.0</w:t>
            </w:r>
          </w:p>
        </w:tc>
        <w:tc>
          <w:tcPr>
            <w:tcW w:w="1469" w:type="dxa"/>
            <w:tcBorders>
              <w:top w:val="nil"/>
              <w:left w:val="nil"/>
              <w:bottom w:val="double" w:sz="8" w:space="0" w:color="000000"/>
              <w:right w:val="nil"/>
            </w:tcBorders>
            <w:shd w:val="clear" w:color="auto" w:fill="FFFFFF"/>
            <w:tcMar>
              <w:top w:w="30" w:type="dxa"/>
              <w:left w:w="30" w:type="dxa"/>
              <w:bottom w:w="30" w:type="dxa"/>
              <w:right w:w="30" w:type="dxa"/>
            </w:tcMar>
            <w:vAlign w:val="center"/>
          </w:tcPr>
          <w:p w14:paraId="67FA228A" w14:textId="77777777" w:rsidR="0068516C" w:rsidRPr="0068516C" w:rsidRDefault="0068516C" w:rsidP="0068516C">
            <w:pPr>
              <w:pStyle w:val="Sinespaciado"/>
              <w:jc w:val="center"/>
            </w:pPr>
            <w:r w:rsidRPr="0068516C">
              <w:t>100.0</w:t>
            </w:r>
          </w:p>
        </w:tc>
        <w:tc>
          <w:tcPr>
            <w:tcW w:w="1469" w:type="dxa"/>
            <w:tcBorders>
              <w:top w:val="nil"/>
              <w:left w:val="nil"/>
              <w:bottom w:val="double" w:sz="8" w:space="0" w:color="000000"/>
              <w:right w:val="nil"/>
            </w:tcBorders>
            <w:shd w:val="clear" w:color="auto" w:fill="FFFFFF"/>
            <w:tcMar>
              <w:top w:w="30" w:type="dxa"/>
              <w:left w:w="30" w:type="dxa"/>
              <w:bottom w:w="30" w:type="dxa"/>
              <w:right w:w="30" w:type="dxa"/>
            </w:tcMar>
            <w:vAlign w:val="center"/>
          </w:tcPr>
          <w:p w14:paraId="020C07F8" w14:textId="77777777" w:rsidR="0068516C" w:rsidRPr="0068516C" w:rsidRDefault="0068516C" w:rsidP="0068516C">
            <w:pPr>
              <w:pStyle w:val="Sinespaciado"/>
              <w:jc w:val="center"/>
              <w:rPr>
                <w:rFonts w:ascii="Times New Roman" w:hAnsi="Times New Roman" w:cs="Times New Roman"/>
                <w:sz w:val="24"/>
                <w:szCs w:val="24"/>
              </w:rPr>
            </w:pPr>
          </w:p>
        </w:tc>
      </w:tr>
    </w:tbl>
    <w:p w14:paraId="15AAFD3F" w14:textId="77777777" w:rsidR="0068516C" w:rsidRPr="0068516C" w:rsidRDefault="0068516C" w:rsidP="0068516C">
      <w:pPr>
        <w:autoSpaceDE w:val="0"/>
        <w:autoSpaceDN w:val="0"/>
        <w:adjustRightInd w:val="0"/>
        <w:spacing w:after="0" w:line="400" w:lineRule="atLeast"/>
        <w:rPr>
          <w:rFonts w:ascii="Times New Roman" w:hAnsi="Times New Roman" w:cs="Times New Roman"/>
          <w:sz w:val="24"/>
          <w:szCs w:val="24"/>
        </w:rPr>
      </w:pPr>
    </w:p>
    <w:p w14:paraId="6066C8CE" w14:textId="77777777" w:rsidR="00F106A8" w:rsidRPr="003B32E7" w:rsidRDefault="00237683" w:rsidP="003B32E7">
      <w:pPr>
        <w:pStyle w:val="Descripcin"/>
        <w:spacing w:after="0"/>
        <w:rPr>
          <w:rFonts w:cstheme="minorHAnsi"/>
          <w:sz w:val="22"/>
        </w:rPr>
      </w:pPr>
      <w:r w:rsidRPr="003B32E7">
        <w:rPr>
          <w:sz w:val="22"/>
        </w:rPr>
        <w:t xml:space="preserve">Gráfica </w:t>
      </w:r>
      <w:r w:rsidR="00BE4F07" w:rsidRPr="003B32E7">
        <w:rPr>
          <w:sz w:val="22"/>
        </w:rPr>
        <w:fldChar w:fldCharType="begin"/>
      </w:r>
      <w:r w:rsidR="00BE4F07" w:rsidRPr="003B32E7">
        <w:rPr>
          <w:sz w:val="22"/>
        </w:rPr>
        <w:instrText xml:space="preserve"> SEQ Gráfica \* ARABIC </w:instrText>
      </w:r>
      <w:r w:rsidR="00BE4F07" w:rsidRPr="003B32E7">
        <w:rPr>
          <w:sz w:val="22"/>
        </w:rPr>
        <w:fldChar w:fldCharType="separate"/>
      </w:r>
      <w:r w:rsidR="00150286">
        <w:rPr>
          <w:noProof/>
          <w:sz w:val="22"/>
        </w:rPr>
        <w:t>1</w:t>
      </w:r>
      <w:r w:rsidR="00BE4F07" w:rsidRPr="003B32E7">
        <w:rPr>
          <w:noProof/>
          <w:sz w:val="22"/>
        </w:rPr>
        <w:fldChar w:fldCharType="end"/>
      </w:r>
      <w:r w:rsidR="003F4342" w:rsidRPr="003B32E7">
        <w:rPr>
          <w:sz w:val="22"/>
        </w:rPr>
        <w:t>. Numero de percepciones de estudiantes por unidad académica.</w:t>
      </w:r>
    </w:p>
    <w:p w14:paraId="62326266" w14:textId="77777777" w:rsidR="00B76F4A" w:rsidRDefault="0068516C" w:rsidP="00FD37D7">
      <w:pPr>
        <w:pStyle w:val="Sinespaciado"/>
        <w:jc w:val="center"/>
      </w:pPr>
      <w:r w:rsidRPr="0068516C">
        <w:rPr>
          <w:noProof/>
          <w:lang w:eastAsia="es-CO"/>
        </w:rPr>
        <w:drawing>
          <wp:inline distT="0" distB="0" distL="0" distR="0" wp14:anchorId="6B92269B" wp14:editId="60DFEC43">
            <wp:extent cx="4595903" cy="252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95903" cy="2520000"/>
                    </a:xfrm>
                    <a:prstGeom prst="rect">
                      <a:avLst/>
                    </a:prstGeom>
                  </pic:spPr>
                </pic:pic>
              </a:graphicData>
            </a:graphic>
          </wp:inline>
        </w:drawing>
      </w:r>
    </w:p>
    <w:p w14:paraId="0769A559" w14:textId="03D4D48B" w:rsidR="00B631DA" w:rsidRDefault="00B631DA" w:rsidP="00F6746D">
      <w:pPr>
        <w:autoSpaceDE w:val="0"/>
        <w:autoSpaceDN w:val="0"/>
        <w:adjustRightInd w:val="0"/>
        <w:spacing w:before="240" w:line="360" w:lineRule="auto"/>
        <w:jc w:val="both"/>
        <w:rPr>
          <w:rFonts w:cstheme="minorHAnsi"/>
        </w:rPr>
      </w:pPr>
      <w:r>
        <w:rPr>
          <w:rFonts w:cstheme="minorHAnsi"/>
          <w:lang w:val="es-ES"/>
        </w:rPr>
        <w:t>En</w:t>
      </w:r>
      <w:r>
        <w:rPr>
          <w:rFonts w:cstheme="minorHAnsi"/>
        </w:rPr>
        <w:t xml:space="preserve"> la </w:t>
      </w:r>
      <w:r>
        <w:rPr>
          <w:rFonts w:cstheme="minorHAnsi"/>
        </w:rPr>
        <w:fldChar w:fldCharType="begin"/>
      </w:r>
      <w:r>
        <w:rPr>
          <w:rFonts w:cstheme="minorHAnsi"/>
        </w:rPr>
        <w:instrText xml:space="preserve"> REF _Ref378926830 \h  \* MERGEFORMAT </w:instrText>
      </w:r>
      <w:r>
        <w:rPr>
          <w:rFonts w:cstheme="minorHAnsi"/>
        </w:rPr>
      </w:r>
      <w:r>
        <w:rPr>
          <w:rFonts w:cstheme="minorHAnsi"/>
        </w:rPr>
        <w:fldChar w:fldCharType="separate"/>
      </w:r>
      <w:r w:rsidRPr="00A7595B">
        <w:t xml:space="preserve">Tabla </w:t>
      </w:r>
      <w:r>
        <w:rPr>
          <w:noProof/>
        </w:rPr>
        <w:t>3</w:t>
      </w:r>
      <w:r>
        <w:rPr>
          <w:rFonts w:cstheme="minorHAnsi"/>
        </w:rPr>
        <w:fldChar w:fldCharType="end"/>
      </w:r>
      <w:r>
        <w:rPr>
          <w:rFonts w:cstheme="minorHAnsi"/>
        </w:rPr>
        <w:t xml:space="preserve"> se observa que todas las unidades académicas tienen una percepción promedio de sus estudiantes mayor a 4.0, sin embargo siendo la FI la de menor promedio tiene la mayor desviación estándar con 0.94. </w:t>
      </w:r>
      <w:r w:rsidR="005D2C1E">
        <w:rPr>
          <w:rFonts w:cstheme="minorHAnsi"/>
        </w:rPr>
        <w:t>Se debe de recordar que la media es cuan alejados están las repuestas de cada uno de las percepciones respecto al promedio.</w:t>
      </w:r>
    </w:p>
    <w:p w14:paraId="3D81B2B8" w14:textId="4F7813AC" w:rsidR="005D2C1E" w:rsidRDefault="005D2C1E" w:rsidP="005D2C1E">
      <w:pPr>
        <w:autoSpaceDE w:val="0"/>
        <w:autoSpaceDN w:val="0"/>
        <w:adjustRightInd w:val="0"/>
        <w:spacing w:before="240" w:line="360" w:lineRule="auto"/>
        <w:jc w:val="both"/>
        <w:rPr>
          <w:b/>
          <w:bCs/>
          <w:color w:val="4F81BD" w:themeColor="accent1"/>
          <w:szCs w:val="18"/>
        </w:rPr>
      </w:pPr>
      <w:bookmarkStart w:id="0" w:name="_Ref378926830"/>
      <w:r w:rsidRPr="00C95B38">
        <w:rPr>
          <w:rFonts w:cstheme="minorHAnsi"/>
        </w:rPr>
        <w:t>En general se puede observar que el comportamiento de la calificación que le dieron los estudiantes a los docentes</w:t>
      </w:r>
      <w:r>
        <w:rPr>
          <w:rFonts w:cstheme="minorHAnsi"/>
        </w:rPr>
        <w:t xml:space="preserve"> en la percepción</w:t>
      </w:r>
      <w:r w:rsidRPr="00C95B38">
        <w:rPr>
          <w:rFonts w:cstheme="minorHAnsi"/>
        </w:rPr>
        <w:t xml:space="preserve"> es bueno, ya que todas las facultades están sobre 4.0</w:t>
      </w:r>
      <w:r>
        <w:rPr>
          <w:rFonts w:cstheme="minorHAnsi"/>
        </w:rPr>
        <w:t>0, excepto la FI que se encuentra en 3.97. Esto puede ser debido al énfasis que hacen sus programas académicos en contenidos de matemáticas y pensamiento lógico.</w:t>
      </w:r>
    </w:p>
    <w:p w14:paraId="0B28B132" w14:textId="16EA81C9" w:rsidR="00A23F32" w:rsidRPr="00A7595B" w:rsidRDefault="00AB120E" w:rsidP="00253526">
      <w:pPr>
        <w:pStyle w:val="Descripcin"/>
        <w:spacing w:before="240" w:after="0"/>
        <w:rPr>
          <w:rFonts w:cstheme="minorHAnsi"/>
          <w:sz w:val="22"/>
        </w:rPr>
      </w:pPr>
      <w:r w:rsidRPr="00A7595B">
        <w:rPr>
          <w:sz w:val="22"/>
        </w:rPr>
        <w:t xml:space="preserve">Tabla </w:t>
      </w:r>
      <w:r w:rsidR="00BE4F07" w:rsidRPr="00A7595B">
        <w:rPr>
          <w:sz w:val="22"/>
        </w:rPr>
        <w:fldChar w:fldCharType="begin"/>
      </w:r>
      <w:r w:rsidR="00BE4F07" w:rsidRPr="00A7595B">
        <w:rPr>
          <w:sz w:val="22"/>
        </w:rPr>
        <w:instrText xml:space="preserve"> SEQ Tabla \* ARABIC </w:instrText>
      </w:r>
      <w:r w:rsidR="00BE4F07" w:rsidRPr="00A7595B">
        <w:rPr>
          <w:sz w:val="22"/>
        </w:rPr>
        <w:fldChar w:fldCharType="separate"/>
      </w:r>
      <w:r w:rsidR="009C6B27">
        <w:rPr>
          <w:noProof/>
          <w:sz w:val="22"/>
        </w:rPr>
        <w:t>3</w:t>
      </w:r>
      <w:r w:rsidR="00BE4F07" w:rsidRPr="00A7595B">
        <w:rPr>
          <w:noProof/>
          <w:sz w:val="22"/>
        </w:rPr>
        <w:fldChar w:fldCharType="end"/>
      </w:r>
      <w:bookmarkEnd w:id="0"/>
      <w:r w:rsidRPr="00A7595B">
        <w:rPr>
          <w:sz w:val="22"/>
        </w:rPr>
        <w:t>. Promedio general de la evaluación docente para cada unidad académica.</w:t>
      </w:r>
    </w:p>
    <w:tbl>
      <w:tblPr>
        <w:tblW w:w="66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882"/>
        <w:gridCol w:w="992"/>
        <w:gridCol w:w="1226"/>
        <w:gridCol w:w="1117"/>
        <w:gridCol w:w="1468"/>
      </w:tblGrid>
      <w:tr w:rsidR="009C6B27" w:rsidRPr="009C6B27" w14:paraId="56094CB1" w14:textId="77777777" w:rsidTr="009C6B27">
        <w:trPr>
          <w:cantSplit/>
          <w:tblHeader/>
          <w:jc w:val="center"/>
        </w:trPr>
        <w:tc>
          <w:tcPr>
            <w:tcW w:w="1882" w:type="dxa"/>
            <w:tcBorders>
              <w:top w:val="double" w:sz="8" w:space="0" w:color="000000"/>
              <w:left w:val="nil"/>
              <w:bottom w:val="nil"/>
              <w:right w:val="nil"/>
            </w:tcBorders>
            <w:shd w:val="clear" w:color="auto" w:fill="FFFFFF"/>
            <w:tcMar>
              <w:top w:w="30" w:type="dxa"/>
              <w:left w:w="30" w:type="dxa"/>
              <w:bottom w:w="30" w:type="dxa"/>
              <w:right w:w="30" w:type="dxa"/>
            </w:tcMar>
          </w:tcPr>
          <w:p w14:paraId="33227BA5" w14:textId="77777777" w:rsidR="009C6B27" w:rsidRPr="009C6B27" w:rsidRDefault="009C6B27" w:rsidP="009C6B27">
            <w:pPr>
              <w:pStyle w:val="Sinespaciado"/>
            </w:pPr>
          </w:p>
        </w:tc>
        <w:tc>
          <w:tcPr>
            <w:tcW w:w="992" w:type="dxa"/>
            <w:tcBorders>
              <w:top w:val="double" w:sz="8" w:space="0" w:color="000000"/>
              <w:left w:val="nil"/>
              <w:bottom w:val="nil"/>
              <w:right w:val="nil"/>
            </w:tcBorders>
            <w:shd w:val="clear" w:color="auto" w:fill="FFFFFF"/>
            <w:tcMar>
              <w:top w:w="30" w:type="dxa"/>
              <w:left w:w="30" w:type="dxa"/>
              <w:bottom w:w="30" w:type="dxa"/>
              <w:right w:w="30" w:type="dxa"/>
            </w:tcMar>
          </w:tcPr>
          <w:p w14:paraId="4CEE306C" w14:textId="77777777" w:rsidR="009C6B27" w:rsidRPr="009C6B27" w:rsidRDefault="009C6B27" w:rsidP="009C6B27">
            <w:pPr>
              <w:pStyle w:val="Sinespaciado"/>
            </w:pPr>
          </w:p>
        </w:tc>
        <w:tc>
          <w:tcPr>
            <w:tcW w:w="3811" w:type="dxa"/>
            <w:gridSpan w:val="3"/>
            <w:tcBorders>
              <w:top w:val="double" w:sz="8" w:space="0" w:color="000000"/>
              <w:left w:val="nil"/>
              <w:bottom w:val="nil"/>
              <w:right w:val="nil"/>
            </w:tcBorders>
            <w:shd w:val="clear" w:color="auto" w:fill="FFFFFF"/>
            <w:tcMar>
              <w:top w:w="30" w:type="dxa"/>
              <w:left w:w="30" w:type="dxa"/>
              <w:bottom w:w="30" w:type="dxa"/>
              <w:right w:w="30" w:type="dxa"/>
            </w:tcMar>
            <w:vAlign w:val="bottom"/>
          </w:tcPr>
          <w:p w14:paraId="68C48403"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Promedio General</w:t>
            </w:r>
          </w:p>
        </w:tc>
      </w:tr>
      <w:tr w:rsidR="009C6B27" w:rsidRPr="009C6B27" w14:paraId="6524E17F" w14:textId="77777777" w:rsidTr="009C6B27">
        <w:trPr>
          <w:cantSplit/>
          <w:tblHeader/>
          <w:jc w:val="center"/>
        </w:trPr>
        <w:tc>
          <w:tcPr>
            <w:tcW w:w="1882" w:type="dxa"/>
            <w:tcBorders>
              <w:top w:val="nil"/>
              <w:left w:val="nil"/>
              <w:bottom w:val="single" w:sz="16" w:space="0" w:color="000000"/>
              <w:right w:val="nil"/>
            </w:tcBorders>
            <w:shd w:val="clear" w:color="auto" w:fill="FFFFFF"/>
            <w:tcMar>
              <w:top w:w="30" w:type="dxa"/>
              <w:left w:w="30" w:type="dxa"/>
              <w:bottom w:w="30" w:type="dxa"/>
              <w:right w:w="30" w:type="dxa"/>
            </w:tcMar>
          </w:tcPr>
          <w:p w14:paraId="3DD007D4" w14:textId="77777777" w:rsidR="009C6B27" w:rsidRPr="009C6B27" w:rsidRDefault="009C6B27" w:rsidP="009C6B27">
            <w:pPr>
              <w:pStyle w:val="Sinespaciado"/>
            </w:pPr>
          </w:p>
        </w:tc>
        <w:tc>
          <w:tcPr>
            <w:tcW w:w="992" w:type="dxa"/>
            <w:tcBorders>
              <w:top w:val="nil"/>
              <w:left w:val="nil"/>
              <w:bottom w:val="single" w:sz="16" w:space="0" w:color="000000"/>
              <w:right w:val="nil"/>
            </w:tcBorders>
            <w:shd w:val="clear" w:color="auto" w:fill="FFFFFF"/>
            <w:tcMar>
              <w:top w:w="30" w:type="dxa"/>
              <w:left w:w="30" w:type="dxa"/>
              <w:bottom w:w="30" w:type="dxa"/>
              <w:right w:w="30" w:type="dxa"/>
            </w:tcMar>
          </w:tcPr>
          <w:p w14:paraId="70C92E93" w14:textId="77777777" w:rsidR="009C6B27" w:rsidRPr="009C6B27" w:rsidRDefault="009C6B27" w:rsidP="009C6B27">
            <w:pPr>
              <w:pStyle w:val="Sinespaciado"/>
            </w:pPr>
          </w:p>
        </w:tc>
        <w:tc>
          <w:tcPr>
            <w:tcW w:w="1226" w:type="dxa"/>
            <w:tcBorders>
              <w:left w:val="nil"/>
              <w:bottom w:val="single" w:sz="16" w:space="0" w:color="000000"/>
              <w:right w:val="nil"/>
            </w:tcBorders>
            <w:shd w:val="clear" w:color="auto" w:fill="FFFFFF"/>
            <w:tcMar>
              <w:top w:w="30" w:type="dxa"/>
              <w:left w:w="30" w:type="dxa"/>
              <w:bottom w:w="30" w:type="dxa"/>
              <w:right w:w="30" w:type="dxa"/>
            </w:tcMar>
            <w:vAlign w:val="bottom"/>
          </w:tcPr>
          <w:p w14:paraId="710CA015"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Frecuencia</w:t>
            </w:r>
          </w:p>
        </w:tc>
        <w:tc>
          <w:tcPr>
            <w:tcW w:w="1117" w:type="dxa"/>
            <w:tcBorders>
              <w:left w:val="nil"/>
              <w:bottom w:val="single" w:sz="16" w:space="0" w:color="000000"/>
              <w:right w:val="nil"/>
            </w:tcBorders>
            <w:shd w:val="clear" w:color="auto" w:fill="FFFFFF"/>
            <w:tcMar>
              <w:top w:w="30" w:type="dxa"/>
              <w:left w:w="30" w:type="dxa"/>
              <w:bottom w:w="30" w:type="dxa"/>
              <w:right w:w="30" w:type="dxa"/>
            </w:tcMar>
            <w:vAlign w:val="bottom"/>
          </w:tcPr>
          <w:p w14:paraId="0C662803"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Promedio</w:t>
            </w:r>
          </w:p>
        </w:tc>
        <w:tc>
          <w:tcPr>
            <w:tcW w:w="1468" w:type="dxa"/>
            <w:tcBorders>
              <w:left w:val="nil"/>
              <w:bottom w:val="single" w:sz="16" w:space="0" w:color="000000"/>
              <w:right w:val="nil"/>
            </w:tcBorders>
            <w:shd w:val="clear" w:color="auto" w:fill="FFFFFF"/>
            <w:tcMar>
              <w:top w:w="30" w:type="dxa"/>
              <w:left w:w="30" w:type="dxa"/>
              <w:bottom w:w="30" w:type="dxa"/>
              <w:right w:w="30" w:type="dxa"/>
            </w:tcMar>
            <w:vAlign w:val="bottom"/>
          </w:tcPr>
          <w:p w14:paraId="4619C199"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Desviación Estándar</w:t>
            </w:r>
          </w:p>
        </w:tc>
      </w:tr>
      <w:tr w:rsidR="009C6B27" w:rsidRPr="009C6B27" w14:paraId="01F7D0D9" w14:textId="77777777" w:rsidTr="009C6B27">
        <w:trPr>
          <w:cantSplit/>
          <w:tblHeader/>
          <w:jc w:val="center"/>
        </w:trPr>
        <w:tc>
          <w:tcPr>
            <w:tcW w:w="1882" w:type="dxa"/>
            <w:vMerge w:val="restart"/>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52EBB9F3"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Unidad Académica</w:t>
            </w:r>
          </w:p>
        </w:tc>
        <w:tc>
          <w:tcPr>
            <w:tcW w:w="992" w:type="dxa"/>
            <w:tcBorders>
              <w:top w:val="single" w:sz="16" w:space="0" w:color="000000"/>
              <w:left w:val="nil"/>
              <w:bottom w:val="nil"/>
              <w:right w:val="nil"/>
            </w:tcBorders>
            <w:shd w:val="clear" w:color="auto" w:fill="FFFFFF"/>
            <w:tcMar>
              <w:top w:w="30" w:type="dxa"/>
              <w:left w:w="30" w:type="dxa"/>
              <w:bottom w:w="30" w:type="dxa"/>
              <w:right w:w="30" w:type="dxa"/>
            </w:tcMar>
          </w:tcPr>
          <w:p w14:paraId="38497FF0"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CEFTEL</w:t>
            </w:r>
          </w:p>
        </w:tc>
        <w:tc>
          <w:tcPr>
            <w:tcW w:w="1226" w:type="dxa"/>
            <w:tcBorders>
              <w:top w:val="single" w:sz="16" w:space="0" w:color="000000"/>
              <w:left w:val="nil"/>
              <w:bottom w:val="nil"/>
              <w:right w:val="nil"/>
            </w:tcBorders>
            <w:shd w:val="clear" w:color="auto" w:fill="FFFFFF"/>
            <w:tcMar>
              <w:top w:w="30" w:type="dxa"/>
              <w:left w:w="30" w:type="dxa"/>
              <w:bottom w:w="30" w:type="dxa"/>
              <w:right w:w="30" w:type="dxa"/>
            </w:tcMar>
            <w:vAlign w:val="center"/>
          </w:tcPr>
          <w:p w14:paraId="76BDD9CC"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272</w:t>
            </w:r>
          </w:p>
        </w:tc>
        <w:tc>
          <w:tcPr>
            <w:tcW w:w="1117" w:type="dxa"/>
            <w:tcBorders>
              <w:top w:val="single" w:sz="16" w:space="0" w:color="000000"/>
              <w:left w:val="nil"/>
              <w:bottom w:val="nil"/>
              <w:right w:val="nil"/>
            </w:tcBorders>
            <w:shd w:val="clear" w:color="auto" w:fill="FFFFFF"/>
            <w:tcMar>
              <w:top w:w="30" w:type="dxa"/>
              <w:left w:w="30" w:type="dxa"/>
              <w:bottom w:w="30" w:type="dxa"/>
              <w:right w:w="30" w:type="dxa"/>
            </w:tcMar>
            <w:vAlign w:val="center"/>
          </w:tcPr>
          <w:p w14:paraId="6C596F7A"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4.30</w:t>
            </w:r>
          </w:p>
        </w:tc>
        <w:tc>
          <w:tcPr>
            <w:tcW w:w="1468" w:type="dxa"/>
            <w:tcBorders>
              <w:top w:val="single" w:sz="16" w:space="0" w:color="000000"/>
              <w:left w:val="nil"/>
              <w:bottom w:val="nil"/>
              <w:right w:val="nil"/>
            </w:tcBorders>
            <w:shd w:val="clear" w:color="auto" w:fill="FFFFFF"/>
            <w:tcMar>
              <w:top w:w="30" w:type="dxa"/>
              <w:left w:w="30" w:type="dxa"/>
              <w:bottom w:w="30" w:type="dxa"/>
              <w:right w:w="30" w:type="dxa"/>
            </w:tcMar>
            <w:vAlign w:val="center"/>
          </w:tcPr>
          <w:p w14:paraId="3E168BA3"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.86</w:t>
            </w:r>
          </w:p>
        </w:tc>
      </w:tr>
      <w:tr w:rsidR="009C6B27" w:rsidRPr="009C6B27" w14:paraId="6B67041A" w14:textId="77777777" w:rsidTr="009C6B27">
        <w:trPr>
          <w:cantSplit/>
          <w:tblHeader/>
          <w:jc w:val="center"/>
        </w:trPr>
        <w:tc>
          <w:tcPr>
            <w:tcW w:w="1882"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1B13C623" w14:textId="77777777" w:rsidR="009C6B27" w:rsidRPr="009C6B27" w:rsidRDefault="009C6B27" w:rsidP="009C6B27">
            <w:pPr>
              <w:pStyle w:val="Sinespaciado"/>
              <w:rPr>
                <w:rFonts w:ascii="Arial" w:hAnsi="Arial" w:cs="Arial"/>
                <w:color w:val="000000"/>
                <w:sz w:val="18"/>
                <w:szCs w:val="18"/>
              </w:rPr>
            </w:pPr>
          </w:p>
        </w:tc>
        <w:tc>
          <w:tcPr>
            <w:tcW w:w="992" w:type="dxa"/>
            <w:tcBorders>
              <w:top w:val="nil"/>
              <w:left w:val="nil"/>
              <w:bottom w:val="nil"/>
              <w:right w:val="nil"/>
            </w:tcBorders>
            <w:shd w:val="clear" w:color="auto" w:fill="FFFFFF"/>
            <w:tcMar>
              <w:top w:w="30" w:type="dxa"/>
              <w:left w:w="30" w:type="dxa"/>
              <w:bottom w:w="30" w:type="dxa"/>
              <w:right w:w="30" w:type="dxa"/>
            </w:tcMar>
          </w:tcPr>
          <w:p w14:paraId="60A4F41F"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CI</w:t>
            </w:r>
          </w:p>
        </w:tc>
        <w:tc>
          <w:tcPr>
            <w:tcW w:w="1226" w:type="dxa"/>
            <w:tcBorders>
              <w:top w:val="nil"/>
              <w:left w:val="nil"/>
              <w:bottom w:val="nil"/>
              <w:right w:val="nil"/>
            </w:tcBorders>
            <w:shd w:val="clear" w:color="auto" w:fill="FFFFFF"/>
            <w:tcMar>
              <w:top w:w="30" w:type="dxa"/>
              <w:left w:w="30" w:type="dxa"/>
              <w:bottom w:w="30" w:type="dxa"/>
              <w:right w:w="30" w:type="dxa"/>
            </w:tcMar>
            <w:vAlign w:val="center"/>
          </w:tcPr>
          <w:p w14:paraId="33363E13"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540</w:t>
            </w:r>
          </w:p>
        </w:tc>
        <w:tc>
          <w:tcPr>
            <w:tcW w:w="1117" w:type="dxa"/>
            <w:tcBorders>
              <w:top w:val="nil"/>
              <w:left w:val="nil"/>
              <w:bottom w:val="nil"/>
              <w:right w:val="nil"/>
            </w:tcBorders>
            <w:shd w:val="clear" w:color="auto" w:fill="FFFFFF"/>
            <w:tcMar>
              <w:top w:w="30" w:type="dxa"/>
              <w:left w:w="30" w:type="dxa"/>
              <w:bottom w:w="30" w:type="dxa"/>
              <w:right w:w="30" w:type="dxa"/>
            </w:tcMar>
            <w:vAlign w:val="center"/>
          </w:tcPr>
          <w:p w14:paraId="42F83F8F"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4.26</w:t>
            </w:r>
          </w:p>
        </w:tc>
        <w:tc>
          <w:tcPr>
            <w:tcW w:w="1468" w:type="dxa"/>
            <w:tcBorders>
              <w:top w:val="nil"/>
              <w:left w:val="nil"/>
              <w:bottom w:val="nil"/>
              <w:right w:val="nil"/>
            </w:tcBorders>
            <w:shd w:val="clear" w:color="auto" w:fill="FFFFFF"/>
            <w:tcMar>
              <w:top w:w="30" w:type="dxa"/>
              <w:left w:w="30" w:type="dxa"/>
              <w:bottom w:w="30" w:type="dxa"/>
              <w:right w:w="30" w:type="dxa"/>
            </w:tcMar>
            <w:vAlign w:val="center"/>
          </w:tcPr>
          <w:p w14:paraId="48AB36ED"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.87</w:t>
            </w:r>
          </w:p>
        </w:tc>
      </w:tr>
      <w:tr w:rsidR="009C6B27" w:rsidRPr="009C6B27" w14:paraId="67BB4AE3" w14:textId="77777777" w:rsidTr="009C6B27">
        <w:trPr>
          <w:cantSplit/>
          <w:tblHeader/>
          <w:jc w:val="center"/>
        </w:trPr>
        <w:tc>
          <w:tcPr>
            <w:tcW w:w="1882"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6A1549C3" w14:textId="77777777" w:rsidR="009C6B27" w:rsidRPr="009C6B27" w:rsidRDefault="009C6B27" w:rsidP="009C6B27">
            <w:pPr>
              <w:pStyle w:val="Sinespaciado"/>
              <w:rPr>
                <w:rFonts w:ascii="Arial" w:hAnsi="Arial" w:cs="Arial"/>
                <w:color w:val="000000"/>
                <w:sz w:val="18"/>
                <w:szCs w:val="18"/>
              </w:rPr>
            </w:pPr>
          </w:p>
        </w:tc>
        <w:tc>
          <w:tcPr>
            <w:tcW w:w="992" w:type="dxa"/>
            <w:tcBorders>
              <w:top w:val="nil"/>
              <w:left w:val="nil"/>
              <w:bottom w:val="nil"/>
              <w:right w:val="nil"/>
            </w:tcBorders>
            <w:shd w:val="clear" w:color="auto" w:fill="FFFFFF"/>
            <w:tcMar>
              <w:top w:w="30" w:type="dxa"/>
              <w:left w:w="30" w:type="dxa"/>
              <w:bottom w:w="30" w:type="dxa"/>
              <w:right w:w="30" w:type="dxa"/>
            </w:tcMar>
          </w:tcPr>
          <w:p w14:paraId="4DBBA278"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DCB</w:t>
            </w:r>
          </w:p>
        </w:tc>
        <w:tc>
          <w:tcPr>
            <w:tcW w:w="1226" w:type="dxa"/>
            <w:tcBorders>
              <w:top w:val="nil"/>
              <w:left w:val="nil"/>
              <w:bottom w:val="nil"/>
              <w:right w:val="nil"/>
            </w:tcBorders>
            <w:shd w:val="clear" w:color="auto" w:fill="FFFFFF"/>
            <w:tcMar>
              <w:top w:w="30" w:type="dxa"/>
              <w:left w:w="30" w:type="dxa"/>
              <w:bottom w:w="30" w:type="dxa"/>
              <w:right w:w="30" w:type="dxa"/>
            </w:tcMar>
            <w:vAlign w:val="center"/>
          </w:tcPr>
          <w:p w14:paraId="3254AD43"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3611</w:t>
            </w:r>
          </w:p>
        </w:tc>
        <w:tc>
          <w:tcPr>
            <w:tcW w:w="1117" w:type="dxa"/>
            <w:tcBorders>
              <w:top w:val="nil"/>
              <w:left w:val="nil"/>
              <w:bottom w:val="nil"/>
              <w:right w:val="nil"/>
            </w:tcBorders>
            <w:shd w:val="clear" w:color="auto" w:fill="FFFFFF"/>
            <w:tcMar>
              <w:top w:w="30" w:type="dxa"/>
              <w:left w:w="30" w:type="dxa"/>
              <w:bottom w:w="30" w:type="dxa"/>
              <w:right w:w="30" w:type="dxa"/>
            </w:tcMar>
            <w:vAlign w:val="center"/>
          </w:tcPr>
          <w:p w14:paraId="7587AABE"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4.16</w:t>
            </w:r>
          </w:p>
        </w:tc>
        <w:tc>
          <w:tcPr>
            <w:tcW w:w="1468" w:type="dxa"/>
            <w:tcBorders>
              <w:top w:val="nil"/>
              <w:left w:val="nil"/>
              <w:bottom w:val="nil"/>
              <w:right w:val="nil"/>
            </w:tcBorders>
            <w:shd w:val="clear" w:color="auto" w:fill="FFFFFF"/>
            <w:tcMar>
              <w:top w:w="30" w:type="dxa"/>
              <w:left w:w="30" w:type="dxa"/>
              <w:bottom w:w="30" w:type="dxa"/>
              <w:right w:w="30" w:type="dxa"/>
            </w:tcMar>
            <w:vAlign w:val="center"/>
          </w:tcPr>
          <w:p w14:paraId="70AE3F32"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.82</w:t>
            </w:r>
          </w:p>
        </w:tc>
      </w:tr>
      <w:tr w:rsidR="009C6B27" w:rsidRPr="009C6B27" w14:paraId="1626FEFF" w14:textId="77777777" w:rsidTr="009C6B27">
        <w:trPr>
          <w:cantSplit/>
          <w:tblHeader/>
          <w:jc w:val="center"/>
        </w:trPr>
        <w:tc>
          <w:tcPr>
            <w:tcW w:w="1882"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1734CBB2" w14:textId="77777777" w:rsidR="009C6B27" w:rsidRPr="009C6B27" w:rsidRDefault="009C6B27" w:rsidP="009C6B27">
            <w:pPr>
              <w:pStyle w:val="Sinespaciado"/>
              <w:rPr>
                <w:rFonts w:ascii="Arial" w:hAnsi="Arial" w:cs="Arial"/>
                <w:color w:val="000000"/>
                <w:sz w:val="18"/>
                <w:szCs w:val="18"/>
              </w:rPr>
            </w:pPr>
          </w:p>
        </w:tc>
        <w:tc>
          <w:tcPr>
            <w:tcW w:w="992" w:type="dxa"/>
            <w:tcBorders>
              <w:top w:val="nil"/>
              <w:left w:val="nil"/>
              <w:bottom w:val="nil"/>
              <w:right w:val="nil"/>
            </w:tcBorders>
            <w:shd w:val="clear" w:color="auto" w:fill="FFFFFF"/>
            <w:tcMar>
              <w:top w:w="30" w:type="dxa"/>
              <w:left w:w="30" w:type="dxa"/>
              <w:bottom w:w="30" w:type="dxa"/>
              <w:right w:w="30" w:type="dxa"/>
            </w:tcMar>
          </w:tcPr>
          <w:p w14:paraId="5F772E59"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FCE</w:t>
            </w:r>
          </w:p>
        </w:tc>
        <w:tc>
          <w:tcPr>
            <w:tcW w:w="1226" w:type="dxa"/>
            <w:tcBorders>
              <w:top w:val="nil"/>
              <w:left w:val="nil"/>
              <w:bottom w:val="nil"/>
              <w:right w:val="nil"/>
            </w:tcBorders>
            <w:shd w:val="clear" w:color="auto" w:fill="FFFFFF"/>
            <w:tcMar>
              <w:top w:w="30" w:type="dxa"/>
              <w:left w:w="30" w:type="dxa"/>
              <w:bottom w:w="30" w:type="dxa"/>
              <w:right w:w="30" w:type="dxa"/>
            </w:tcMar>
            <w:vAlign w:val="center"/>
          </w:tcPr>
          <w:p w14:paraId="7A39FF7E"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5857</w:t>
            </w:r>
          </w:p>
        </w:tc>
        <w:tc>
          <w:tcPr>
            <w:tcW w:w="1117" w:type="dxa"/>
            <w:tcBorders>
              <w:top w:val="nil"/>
              <w:left w:val="nil"/>
              <w:bottom w:val="nil"/>
              <w:right w:val="nil"/>
            </w:tcBorders>
            <w:shd w:val="clear" w:color="auto" w:fill="FFFFFF"/>
            <w:tcMar>
              <w:top w:w="30" w:type="dxa"/>
              <w:left w:w="30" w:type="dxa"/>
              <w:bottom w:w="30" w:type="dxa"/>
              <w:right w:w="30" w:type="dxa"/>
            </w:tcMar>
            <w:vAlign w:val="center"/>
          </w:tcPr>
          <w:p w14:paraId="1E0B8BF2"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4.17</w:t>
            </w:r>
          </w:p>
        </w:tc>
        <w:tc>
          <w:tcPr>
            <w:tcW w:w="1468" w:type="dxa"/>
            <w:tcBorders>
              <w:top w:val="nil"/>
              <w:left w:val="nil"/>
              <w:bottom w:val="nil"/>
              <w:right w:val="nil"/>
            </w:tcBorders>
            <w:shd w:val="clear" w:color="auto" w:fill="FFFFFF"/>
            <w:tcMar>
              <w:top w:w="30" w:type="dxa"/>
              <w:left w:w="30" w:type="dxa"/>
              <w:bottom w:w="30" w:type="dxa"/>
              <w:right w:w="30" w:type="dxa"/>
            </w:tcMar>
            <w:vAlign w:val="center"/>
          </w:tcPr>
          <w:p w14:paraId="3C049077"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.84</w:t>
            </w:r>
          </w:p>
        </w:tc>
      </w:tr>
      <w:tr w:rsidR="009C6B27" w:rsidRPr="009C6B27" w14:paraId="6625D0EC" w14:textId="77777777" w:rsidTr="009C6B27">
        <w:trPr>
          <w:cantSplit/>
          <w:tblHeader/>
          <w:jc w:val="center"/>
        </w:trPr>
        <w:tc>
          <w:tcPr>
            <w:tcW w:w="1882"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71114756" w14:textId="77777777" w:rsidR="009C6B27" w:rsidRPr="009C6B27" w:rsidRDefault="009C6B27" w:rsidP="009C6B27">
            <w:pPr>
              <w:pStyle w:val="Sinespaciado"/>
              <w:rPr>
                <w:rFonts w:ascii="Arial" w:hAnsi="Arial" w:cs="Arial"/>
                <w:color w:val="000000"/>
                <w:sz w:val="18"/>
                <w:szCs w:val="18"/>
              </w:rPr>
            </w:pPr>
          </w:p>
        </w:tc>
        <w:tc>
          <w:tcPr>
            <w:tcW w:w="992" w:type="dxa"/>
            <w:tcBorders>
              <w:top w:val="nil"/>
              <w:left w:val="nil"/>
              <w:bottom w:val="nil"/>
              <w:right w:val="nil"/>
            </w:tcBorders>
            <w:shd w:val="clear" w:color="auto" w:fill="FFFFFF"/>
            <w:tcMar>
              <w:top w:w="30" w:type="dxa"/>
              <w:left w:w="30" w:type="dxa"/>
              <w:bottom w:w="30" w:type="dxa"/>
              <w:right w:w="30" w:type="dxa"/>
            </w:tcMar>
          </w:tcPr>
          <w:p w14:paraId="3EEAB21E"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FCSH</w:t>
            </w:r>
          </w:p>
        </w:tc>
        <w:tc>
          <w:tcPr>
            <w:tcW w:w="1226" w:type="dxa"/>
            <w:tcBorders>
              <w:top w:val="nil"/>
              <w:left w:val="nil"/>
              <w:bottom w:val="nil"/>
              <w:right w:val="nil"/>
            </w:tcBorders>
            <w:shd w:val="clear" w:color="auto" w:fill="FFFFFF"/>
            <w:tcMar>
              <w:top w:w="30" w:type="dxa"/>
              <w:left w:w="30" w:type="dxa"/>
              <w:bottom w:w="30" w:type="dxa"/>
              <w:right w:w="30" w:type="dxa"/>
            </w:tcMar>
            <w:vAlign w:val="center"/>
          </w:tcPr>
          <w:p w14:paraId="4CBFF6C0"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2478</w:t>
            </w:r>
          </w:p>
        </w:tc>
        <w:tc>
          <w:tcPr>
            <w:tcW w:w="1117" w:type="dxa"/>
            <w:tcBorders>
              <w:top w:val="nil"/>
              <w:left w:val="nil"/>
              <w:bottom w:val="nil"/>
              <w:right w:val="nil"/>
            </w:tcBorders>
            <w:shd w:val="clear" w:color="auto" w:fill="FFFFFF"/>
            <w:tcMar>
              <w:top w:w="30" w:type="dxa"/>
              <w:left w:w="30" w:type="dxa"/>
              <w:bottom w:w="30" w:type="dxa"/>
              <w:right w:w="30" w:type="dxa"/>
            </w:tcMar>
            <w:vAlign w:val="center"/>
          </w:tcPr>
          <w:p w14:paraId="7B69F305"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4.15</w:t>
            </w:r>
          </w:p>
        </w:tc>
        <w:tc>
          <w:tcPr>
            <w:tcW w:w="1468" w:type="dxa"/>
            <w:tcBorders>
              <w:top w:val="nil"/>
              <w:left w:val="nil"/>
              <w:bottom w:val="nil"/>
              <w:right w:val="nil"/>
            </w:tcBorders>
            <w:shd w:val="clear" w:color="auto" w:fill="FFFFFF"/>
            <w:tcMar>
              <w:top w:w="30" w:type="dxa"/>
              <w:left w:w="30" w:type="dxa"/>
              <w:bottom w:w="30" w:type="dxa"/>
              <w:right w:w="30" w:type="dxa"/>
            </w:tcMar>
            <w:vAlign w:val="center"/>
          </w:tcPr>
          <w:p w14:paraId="2A9D0DC4"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.84</w:t>
            </w:r>
          </w:p>
        </w:tc>
      </w:tr>
      <w:tr w:rsidR="009C6B27" w:rsidRPr="009C6B27" w14:paraId="58A0AAD4" w14:textId="77777777" w:rsidTr="009C6B27">
        <w:trPr>
          <w:cantSplit/>
          <w:tblHeader/>
          <w:jc w:val="center"/>
        </w:trPr>
        <w:tc>
          <w:tcPr>
            <w:tcW w:w="1882"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53CCDAD4" w14:textId="77777777" w:rsidR="009C6B27" w:rsidRPr="009C6B27" w:rsidRDefault="009C6B27" w:rsidP="009C6B27">
            <w:pPr>
              <w:pStyle w:val="Sinespaciado"/>
              <w:rPr>
                <w:rFonts w:ascii="Arial" w:hAnsi="Arial" w:cs="Arial"/>
                <w:color w:val="000000"/>
                <w:sz w:val="18"/>
                <w:szCs w:val="18"/>
              </w:rPr>
            </w:pPr>
          </w:p>
        </w:tc>
        <w:tc>
          <w:tcPr>
            <w:tcW w:w="992" w:type="dxa"/>
            <w:tcBorders>
              <w:top w:val="nil"/>
              <w:left w:val="nil"/>
              <w:bottom w:val="nil"/>
              <w:right w:val="nil"/>
            </w:tcBorders>
            <w:shd w:val="clear" w:color="auto" w:fill="FFFFFF"/>
            <w:tcMar>
              <w:top w:w="30" w:type="dxa"/>
              <w:left w:w="30" w:type="dxa"/>
              <w:bottom w:w="30" w:type="dxa"/>
              <w:right w:w="30" w:type="dxa"/>
            </w:tcMar>
          </w:tcPr>
          <w:p w14:paraId="74F3E2D6"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FEDV</w:t>
            </w:r>
          </w:p>
        </w:tc>
        <w:tc>
          <w:tcPr>
            <w:tcW w:w="1226" w:type="dxa"/>
            <w:tcBorders>
              <w:top w:val="nil"/>
              <w:left w:val="nil"/>
              <w:bottom w:val="nil"/>
              <w:right w:val="nil"/>
            </w:tcBorders>
            <w:shd w:val="clear" w:color="auto" w:fill="FFFFFF"/>
            <w:tcMar>
              <w:top w:w="30" w:type="dxa"/>
              <w:left w:w="30" w:type="dxa"/>
              <w:bottom w:w="30" w:type="dxa"/>
              <w:right w:w="30" w:type="dxa"/>
            </w:tcMar>
            <w:vAlign w:val="center"/>
          </w:tcPr>
          <w:p w14:paraId="4B521431"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6123</w:t>
            </w:r>
          </w:p>
        </w:tc>
        <w:tc>
          <w:tcPr>
            <w:tcW w:w="1117" w:type="dxa"/>
            <w:tcBorders>
              <w:top w:val="nil"/>
              <w:left w:val="nil"/>
              <w:bottom w:val="nil"/>
              <w:right w:val="nil"/>
            </w:tcBorders>
            <w:shd w:val="clear" w:color="auto" w:fill="FFFFFF"/>
            <w:tcMar>
              <w:top w:w="30" w:type="dxa"/>
              <w:left w:w="30" w:type="dxa"/>
              <w:bottom w:w="30" w:type="dxa"/>
              <w:right w:w="30" w:type="dxa"/>
            </w:tcMar>
            <w:vAlign w:val="center"/>
          </w:tcPr>
          <w:p w14:paraId="26DD7DBC"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4.24</w:t>
            </w:r>
          </w:p>
        </w:tc>
        <w:tc>
          <w:tcPr>
            <w:tcW w:w="1468" w:type="dxa"/>
            <w:tcBorders>
              <w:top w:val="nil"/>
              <w:left w:val="nil"/>
              <w:bottom w:val="nil"/>
              <w:right w:val="nil"/>
            </w:tcBorders>
            <w:shd w:val="clear" w:color="auto" w:fill="FFFFFF"/>
            <w:tcMar>
              <w:top w:w="30" w:type="dxa"/>
              <w:left w:w="30" w:type="dxa"/>
              <w:bottom w:w="30" w:type="dxa"/>
              <w:right w:w="30" w:type="dxa"/>
            </w:tcMar>
            <w:vAlign w:val="center"/>
          </w:tcPr>
          <w:p w14:paraId="1A2D5849"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.83</w:t>
            </w:r>
          </w:p>
        </w:tc>
      </w:tr>
      <w:tr w:rsidR="009C6B27" w:rsidRPr="009C6B27" w14:paraId="43C912BB" w14:textId="77777777" w:rsidTr="009C6B27">
        <w:trPr>
          <w:cantSplit/>
          <w:jc w:val="center"/>
        </w:trPr>
        <w:tc>
          <w:tcPr>
            <w:tcW w:w="1882" w:type="dxa"/>
            <w:vMerge/>
            <w:tcBorders>
              <w:top w:val="single" w:sz="16" w:space="0" w:color="000000"/>
              <w:left w:val="nil"/>
              <w:bottom w:val="double" w:sz="8" w:space="0" w:color="000000"/>
              <w:right w:val="nil"/>
            </w:tcBorders>
            <w:shd w:val="clear" w:color="auto" w:fill="FFFFFF"/>
            <w:tcMar>
              <w:top w:w="30" w:type="dxa"/>
              <w:left w:w="30" w:type="dxa"/>
              <w:bottom w:w="30" w:type="dxa"/>
              <w:right w:w="30" w:type="dxa"/>
            </w:tcMar>
          </w:tcPr>
          <w:p w14:paraId="26C67DB4" w14:textId="77777777" w:rsidR="009C6B27" w:rsidRPr="009C6B27" w:rsidRDefault="009C6B27" w:rsidP="009C6B27">
            <w:pPr>
              <w:pStyle w:val="Sinespaciado"/>
              <w:rPr>
                <w:rFonts w:ascii="Arial" w:hAnsi="Arial" w:cs="Arial"/>
                <w:color w:val="000000"/>
                <w:sz w:val="18"/>
                <w:szCs w:val="18"/>
              </w:rPr>
            </w:pPr>
          </w:p>
        </w:tc>
        <w:tc>
          <w:tcPr>
            <w:tcW w:w="992" w:type="dxa"/>
            <w:tcBorders>
              <w:top w:val="nil"/>
              <w:left w:val="nil"/>
              <w:bottom w:val="double" w:sz="8" w:space="0" w:color="000000"/>
              <w:right w:val="nil"/>
            </w:tcBorders>
            <w:shd w:val="clear" w:color="auto" w:fill="FFFFFF"/>
            <w:tcMar>
              <w:top w:w="30" w:type="dxa"/>
              <w:left w:w="30" w:type="dxa"/>
              <w:bottom w:w="30" w:type="dxa"/>
              <w:right w:w="30" w:type="dxa"/>
            </w:tcMar>
          </w:tcPr>
          <w:p w14:paraId="27D13171" w14:textId="77777777" w:rsidR="009C6B27" w:rsidRPr="009C6B27" w:rsidRDefault="009C6B27" w:rsidP="009C6B27">
            <w:pPr>
              <w:pStyle w:val="Sinespaciado"/>
              <w:rPr>
                <w:rFonts w:ascii="Arial" w:hAnsi="Arial" w:cs="Arial"/>
                <w:color w:val="000000"/>
                <w:sz w:val="18"/>
                <w:szCs w:val="18"/>
              </w:rPr>
            </w:pPr>
            <w:r w:rsidRPr="009C6B27">
              <w:rPr>
                <w:rFonts w:ascii="Arial" w:hAnsi="Arial" w:cs="Arial"/>
                <w:color w:val="000000"/>
                <w:sz w:val="18"/>
                <w:szCs w:val="18"/>
              </w:rPr>
              <w:t>FI</w:t>
            </w:r>
          </w:p>
        </w:tc>
        <w:tc>
          <w:tcPr>
            <w:tcW w:w="1226" w:type="dxa"/>
            <w:tcBorders>
              <w:top w:val="nil"/>
              <w:left w:val="nil"/>
              <w:bottom w:val="double" w:sz="8" w:space="0" w:color="000000"/>
              <w:right w:val="nil"/>
            </w:tcBorders>
            <w:shd w:val="clear" w:color="auto" w:fill="FFFFFF"/>
            <w:tcMar>
              <w:top w:w="30" w:type="dxa"/>
              <w:left w:w="30" w:type="dxa"/>
              <w:bottom w:w="30" w:type="dxa"/>
              <w:right w:w="30" w:type="dxa"/>
            </w:tcMar>
            <w:vAlign w:val="center"/>
          </w:tcPr>
          <w:p w14:paraId="1F6287BB"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5050</w:t>
            </w:r>
          </w:p>
        </w:tc>
        <w:tc>
          <w:tcPr>
            <w:tcW w:w="1117" w:type="dxa"/>
            <w:tcBorders>
              <w:top w:val="nil"/>
              <w:left w:val="nil"/>
              <w:bottom w:val="double" w:sz="8" w:space="0" w:color="000000"/>
              <w:right w:val="nil"/>
            </w:tcBorders>
            <w:shd w:val="clear" w:color="auto" w:fill="FFFFFF"/>
            <w:tcMar>
              <w:top w:w="30" w:type="dxa"/>
              <w:left w:w="30" w:type="dxa"/>
              <w:bottom w:w="30" w:type="dxa"/>
              <w:right w:w="30" w:type="dxa"/>
            </w:tcMar>
            <w:vAlign w:val="center"/>
          </w:tcPr>
          <w:p w14:paraId="21FDD5F2"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3.97</w:t>
            </w:r>
          </w:p>
        </w:tc>
        <w:tc>
          <w:tcPr>
            <w:tcW w:w="1468" w:type="dxa"/>
            <w:tcBorders>
              <w:top w:val="nil"/>
              <w:left w:val="nil"/>
              <w:bottom w:val="double" w:sz="8" w:space="0" w:color="000000"/>
              <w:right w:val="nil"/>
            </w:tcBorders>
            <w:shd w:val="clear" w:color="auto" w:fill="FFFFFF"/>
            <w:tcMar>
              <w:top w:w="30" w:type="dxa"/>
              <w:left w:w="30" w:type="dxa"/>
              <w:bottom w:w="30" w:type="dxa"/>
              <w:right w:w="30" w:type="dxa"/>
            </w:tcMar>
            <w:vAlign w:val="center"/>
          </w:tcPr>
          <w:p w14:paraId="2205638E" w14:textId="77777777" w:rsidR="009C6B27" w:rsidRPr="009C6B27" w:rsidRDefault="009C6B27" w:rsidP="009C6B27">
            <w:pPr>
              <w:pStyle w:val="Sinespaciado"/>
              <w:jc w:val="center"/>
              <w:rPr>
                <w:rFonts w:ascii="Arial" w:hAnsi="Arial" w:cs="Arial"/>
                <w:color w:val="000000"/>
                <w:sz w:val="18"/>
                <w:szCs w:val="18"/>
              </w:rPr>
            </w:pPr>
            <w:r w:rsidRPr="009C6B27">
              <w:rPr>
                <w:rFonts w:ascii="Arial" w:hAnsi="Arial" w:cs="Arial"/>
                <w:color w:val="000000"/>
                <w:sz w:val="18"/>
                <w:szCs w:val="18"/>
              </w:rPr>
              <w:t>.94</w:t>
            </w:r>
          </w:p>
        </w:tc>
      </w:tr>
    </w:tbl>
    <w:p w14:paraId="13E0691A" w14:textId="77777777" w:rsidR="009C6B27" w:rsidRPr="009C6B27" w:rsidRDefault="009C6B27" w:rsidP="009C6B27">
      <w:pPr>
        <w:autoSpaceDE w:val="0"/>
        <w:autoSpaceDN w:val="0"/>
        <w:adjustRightInd w:val="0"/>
        <w:spacing w:after="0" w:line="400" w:lineRule="atLeast"/>
        <w:rPr>
          <w:rFonts w:ascii="Times New Roman" w:hAnsi="Times New Roman" w:cs="Times New Roman"/>
          <w:sz w:val="24"/>
          <w:szCs w:val="24"/>
        </w:rPr>
      </w:pPr>
    </w:p>
    <w:p w14:paraId="09123D4E" w14:textId="77777777" w:rsidR="00237683" w:rsidRDefault="00237683" w:rsidP="00091ADE">
      <w:pPr>
        <w:autoSpaceDE w:val="0"/>
        <w:autoSpaceDN w:val="0"/>
        <w:adjustRightInd w:val="0"/>
        <w:spacing w:line="360" w:lineRule="auto"/>
        <w:jc w:val="both"/>
        <w:rPr>
          <w:rFonts w:cstheme="minorHAnsi"/>
        </w:rPr>
      </w:pPr>
      <w:r>
        <w:rPr>
          <w:rFonts w:cstheme="minorHAnsi"/>
        </w:rPr>
        <w:t xml:space="preserve">En cada uno de los factores evaluados es de notar como la calificación promedio de las diferentes unidades académicas es mayor a 4.0, lo cual considerando el semestre inmediatamente anterior es constante, sin embargo es de tener en cuenta que la calificación promedio de FI presenta un </w:t>
      </w:r>
      <w:r w:rsidR="00DF4FC8">
        <w:rPr>
          <w:rFonts w:cstheme="minorHAnsi"/>
        </w:rPr>
        <w:t>decrecimiento mínimo</w:t>
      </w:r>
      <w:r>
        <w:rPr>
          <w:rFonts w:cstheme="minorHAnsi"/>
        </w:rPr>
        <w:t xml:space="preserve">. Ver </w:t>
      </w:r>
      <w:r>
        <w:rPr>
          <w:rFonts w:cstheme="minorHAnsi"/>
        </w:rPr>
        <w:fldChar w:fldCharType="begin"/>
      </w:r>
      <w:r>
        <w:rPr>
          <w:rFonts w:cstheme="minorHAnsi"/>
        </w:rPr>
        <w:instrText xml:space="preserve"> REF _Ref378931940 \h  \* MERGEFORMAT </w:instrText>
      </w:r>
      <w:r>
        <w:rPr>
          <w:rFonts w:cstheme="minorHAnsi"/>
        </w:rPr>
      </w:r>
      <w:r>
        <w:rPr>
          <w:rFonts w:cstheme="minorHAnsi"/>
        </w:rPr>
        <w:fldChar w:fldCharType="separate"/>
      </w:r>
      <w:r w:rsidR="00A32446" w:rsidRPr="00091ADE">
        <w:t xml:space="preserve">Gráfica </w:t>
      </w:r>
      <w:r w:rsidR="00A32446">
        <w:rPr>
          <w:noProof/>
        </w:rPr>
        <w:t>2</w:t>
      </w:r>
      <w:r>
        <w:rPr>
          <w:rFonts w:cstheme="minorHAnsi"/>
        </w:rPr>
        <w:fldChar w:fldCharType="end"/>
      </w:r>
      <w:r>
        <w:rPr>
          <w:rFonts w:cstheme="minorHAnsi"/>
        </w:rPr>
        <w:t xml:space="preserve">. </w:t>
      </w:r>
    </w:p>
    <w:p w14:paraId="2CD26531" w14:textId="77777777" w:rsidR="00237683" w:rsidRPr="00091ADE" w:rsidRDefault="00237683" w:rsidP="005D2C1E">
      <w:pPr>
        <w:pStyle w:val="Descripcin"/>
        <w:spacing w:after="0"/>
        <w:rPr>
          <w:sz w:val="22"/>
        </w:rPr>
      </w:pPr>
      <w:bookmarkStart w:id="1" w:name="_Ref378931940"/>
      <w:r w:rsidRPr="00091ADE">
        <w:rPr>
          <w:sz w:val="22"/>
        </w:rPr>
        <w:t xml:space="preserve">Gráfica </w:t>
      </w:r>
      <w:r w:rsidR="00AA2741" w:rsidRPr="00091ADE">
        <w:rPr>
          <w:sz w:val="22"/>
        </w:rPr>
        <w:fldChar w:fldCharType="begin"/>
      </w:r>
      <w:r w:rsidR="00AA2741" w:rsidRPr="00091ADE">
        <w:rPr>
          <w:sz w:val="22"/>
        </w:rPr>
        <w:instrText xml:space="preserve"> SEQ Gráfica \* ARABIC </w:instrText>
      </w:r>
      <w:r w:rsidR="00AA2741" w:rsidRPr="00091ADE">
        <w:rPr>
          <w:sz w:val="22"/>
        </w:rPr>
        <w:fldChar w:fldCharType="separate"/>
      </w:r>
      <w:r w:rsidR="00150286">
        <w:rPr>
          <w:noProof/>
          <w:sz w:val="22"/>
        </w:rPr>
        <w:t>2</w:t>
      </w:r>
      <w:r w:rsidR="00AA2741" w:rsidRPr="00091ADE">
        <w:rPr>
          <w:noProof/>
          <w:sz w:val="22"/>
        </w:rPr>
        <w:fldChar w:fldCharType="end"/>
      </w:r>
      <w:bookmarkEnd w:id="1"/>
      <w:r w:rsidRPr="00091ADE">
        <w:rPr>
          <w:sz w:val="22"/>
        </w:rPr>
        <w:t>. Aspectos evaluados a los docentes por los estudiantes en I</w:t>
      </w:r>
      <w:r w:rsidR="00713853">
        <w:rPr>
          <w:sz w:val="22"/>
        </w:rPr>
        <w:t>I</w:t>
      </w:r>
      <w:r w:rsidR="00091ADE">
        <w:rPr>
          <w:sz w:val="22"/>
        </w:rPr>
        <w:t>-2014</w:t>
      </w:r>
      <w:r w:rsidRPr="00091ADE">
        <w:rPr>
          <w:sz w:val="22"/>
        </w:rPr>
        <w:t>.</w:t>
      </w:r>
    </w:p>
    <w:p w14:paraId="1E80C93E" w14:textId="14B10080" w:rsidR="00A05F9B" w:rsidRPr="00237683" w:rsidRDefault="005D2C1E" w:rsidP="00237683">
      <w:pPr>
        <w:pStyle w:val="Descripcin"/>
        <w:jc w:val="center"/>
        <w:rPr>
          <w:rFonts w:ascii="Times New Roman" w:hAnsi="Times New Roman" w:cs="Times New Roman"/>
          <w:sz w:val="24"/>
          <w:szCs w:val="24"/>
        </w:rPr>
      </w:pPr>
      <w:r>
        <w:rPr>
          <w:noProof/>
          <w:lang w:eastAsia="es-CO"/>
        </w:rPr>
        <w:drawing>
          <wp:inline distT="0" distB="0" distL="0" distR="0" wp14:anchorId="656CDEAD" wp14:editId="49C92C90">
            <wp:extent cx="4572000" cy="2743200"/>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938E37" w14:textId="77777777" w:rsidR="005D2C1E" w:rsidRDefault="005D2C1E">
      <w:pPr>
        <w:rPr>
          <w:b/>
          <w:bCs/>
          <w:color w:val="4F81BD" w:themeColor="accent1"/>
          <w:szCs w:val="18"/>
        </w:rPr>
      </w:pPr>
      <w:bookmarkStart w:id="2" w:name="_Ref378944157"/>
      <w:r>
        <w:br w:type="page"/>
      </w:r>
    </w:p>
    <w:p w14:paraId="112B9D8D" w14:textId="54A6EB09" w:rsidR="00642A67" w:rsidRPr="00312F02" w:rsidRDefault="00D66AC7" w:rsidP="00312F02">
      <w:pPr>
        <w:pStyle w:val="Descripcin"/>
        <w:spacing w:after="0"/>
        <w:jc w:val="both"/>
        <w:rPr>
          <w:sz w:val="22"/>
        </w:rPr>
      </w:pPr>
      <w:r w:rsidRPr="00312F02">
        <w:rPr>
          <w:sz w:val="22"/>
        </w:rPr>
        <w:t xml:space="preserve">Tabla </w:t>
      </w:r>
      <w:r w:rsidR="00AA2741" w:rsidRPr="00312F02">
        <w:rPr>
          <w:sz w:val="22"/>
        </w:rPr>
        <w:fldChar w:fldCharType="begin"/>
      </w:r>
      <w:r w:rsidR="00AA2741" w:rsidRPr="00312F02">
        <w:rPr>
          <w:sz w:val="22"/>
        </w:rPr>
        <w:instrText xml:space="preserve"> SEQ Tabla \* ARABIC </w:instrText>
      </w:r>
      <w:r w:rsidR="00AA2741" w:rsidRPr="00312F02">
        <w:rPr>
          <w:sz w:val="22"/>
        </w:rPr>
        <w:fldChar w:fldCharType="separate"/>
      </w:r>
      <w:r w:rsidR="00A32446">
        <w:rPr>
          <w:noProof/>
          <w:sz w:val="22"/>
        </w:rPr>
        <w:t>5</w:t>
      </w:r>
      <w:r w:rsidR="00AA2741" w:rsidRPr="00312F02">
        <w:rPr>
          <w:noProof/>
          <w:sz w:val="22"/>
        </w:rPr>
        <w:fldChar w:fldCharType="end"/>
      </w:r>
      <w:bookmarkEnd w:id="2"/>
      <w:r w:rsidRPr="00312F02">
        <w:rPr>
          <w:sz w:val="22"/>
        </w:rPr>
        <w:t>. Cuestionario aplicado a los estudiantes en la percepción docente en I</w:t>
      </w:r>
      <w:r w:rsidR="00E61D2F">
        <w:rPr>
          <w:sz w:val="22"/>
        </w:rPr>
        <w:t>I</w:t>
      </w:r>
      <w:r w:rsidRPr="00312F02">
        <w:rPr>
          <w:sz w:val="22"/>
        </w:rPr>
        <w:t>-201</w:t>
      </w:r>
      <w:r w:rsidR="00312F02">
        <w:rPr>
          <w:sz w:val="22"/>
        </w:rPr>
        <w:t>4</w:t>
      </w:r>
      <w:r w:rsidRPr="00312F02">
        <w:rPr>
          <w:sz w:val="22"/>
        </w:rPr>
        <w:t>. Perc</w:t>
      </w:r>
      <w:r w:rsidR="00E61D2F">
        <w:rPr>
          <w:sz w:val="22"/>
        </w:rPr>
        <w:t>epciones realizadas 23.931</w:t>
      </w:r>
      <w:r w:rsidRPr="00312F02">
        <w:rPr>
          <w:sz w:val="22"/>
        </w:rPr>
        <w:t>.</w:t>
      </w:r>
    </w:p>
    <w:tbl>
      <w:tblPr>
        <w:tblW w:w="94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416"/>
        <w:gridCol w:w="1449"/>
        <w:gridCol w:w="1450"/>
        <w:gridCol w:w="1450"/>
        <w:gridCol w:w="1255"/>
        <w:gridCol w:w="1450"/>
      </w:tblGrid>
      <w:tr w:rsidR="003E32AA" w:rsidRPr="003E32AA" w14:paraId="1D26909E" w14:textId="77777777" w:rsidTr="180BFE84">
        <w:trPr>
          <w:cantSplit/>
          <w:tblHeader/>
        </w:trPr>
        <w:tc>
          <w:tcPr>
            <w:tcW w:w="2416" w:type="dxa"/>
            <w:tcBorders>
              <w:top w:val="double" w:sz="8" w:space="0" w:color="000000" w:themeColor="text1"/>
              <w:left w:val="nil"/>
              <w:bottom w:val="nil"/>
              <w:right w:val="nil"/>
            </w:tcBorders>
            <w:shd w:val="clear" w:color="auto" w:fill="FFFFFF" w:themeFill="background1"/>
            <w:tcMar>
              <w:top w:w="30" w:type="dxa"/>
              <w:left w:w="30" w:type="dxa"/>
              <w:bottom w:w="30" w:type="dxa"/>
              <w:right w:w="30" w:type="dxa"/>
            </w:tcMar>
          </w:tcPr>
          <w:p w14:paraId="5147F5E6" w14:textId="77777777" w:rsidR="003E32AA" w:rsidRPr="003E32AA" w:rsidRDefault="003E32AA" w:rsidP="00713853">
            <w:pPr>
              <w:pStyle w:val="Sinespaciado"/>
            </w:pPr>
          </w:p>
        </w:tc>
        <w:tc>
          <w:tcPr>
            <w:tcW w:w="1449" w:type="dxa"/>
            <w:tcBorders>
              <w:top w:val="double" w:sz="8" w:space="0" w:color="000000" w:themeColor="text1"/>
              <w:left w:val="nil"/>
              <w:right w:val="nil"/>
            </w:tcBorders>
            <w:shd w:val="clear" w:color="auto" w:fill="FFFFFF" w:themeFill="background1"/>
            <w:tcMar>
              <w:top w:w="30" w:type="dxa"/>
              <w:left w:w="30" w:type="dxa"/>
              <w:bottom w:w="30" w:type="dxa"/>
              <w:right w:w="30" w:type="dxa"/>
            </w:tcMar>
            <w:vAlign w:val="bottom"/>
          </w:tcPr>
          <w:p w14:paraId="50B163ED"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Totalmente en desacuerdo</w:t>
            </w:r>
          </w:p>
        </w:tc>
        <w:tc>
          <w:tcPr>
            <w:tcW w:w="1450" w:type="dxa"/>
            <w:tcBorders>
              <w:top w:val="double" w:sz="8" w:space="0" w:color="000000" w:themeColor="text1"/>
              <w:left w:val="nil"/>
              <w:right w:val="nil"/>
            </w:tcBorders>
            <w:shd w:val="clear" w:color="auto" w:fill="FFFFFF" w:themeFill="background1"/>
            <w:tcMar>
              <w:top w:w="30" w:type="dxa"/>
              <w:left w:w="30" w:type="dxa"/>
              <w:bottom w:w="30" w:type="dxa"/>
              <w:right w:w="30" w:type="dxa"/>
            </w:tcMar>
            <w:vAlign w:val="bottom"/>
          </w:tcPr>
          <w:p w14:paraId="4053601A"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En desacuerdo</w:t>
            </w:r>
          </w:p>
        </w:tc>
        <w:tc>
          <w:tcPr>
            <w:tcW w:w="1450" w:type="dxa"/>
            <w:tcBorders>
              <w:top w:val="double" w:sz="8" w:space="0" w:color="000000" w:themeColor="text1"/>
              <w:left w:val="nil"/>
              <w:right w:val="nil"/>
            </w:tcBorders>
            <w:shd w:val="clear" w:color="auto" w:fill="FFFFFF" w:themeFill="background1"/>
            <w:tcMar>
              <w:top w:w="30" w:type="dxa"/>
              <w:left w:w="30" w:type="dxa"/>
              <w:bottom w:w="30" w:type="dxa"/>
              <w:right w:w="30" w:type="dxa"/>
            </w:tcMar>
            <w:vAlign w:val="bottom"/>
          </w:tcPr>
          <w:p w14:paraId="599A9997"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Medianamente de acuerdo</w:t>
            </w:r>
          </w:p>
        </w:tc>
        <w:tc>
          <w:tcPr>
            <w:tcW w:w="1255" w:type="dxa"/>
            <w:tcBorders>
              <w:top w:val="double" w:sz="8" w:space="0" w:color="000000" w:themeColor="text1"/>
              <w:left w:val="nil"/>
              <w:right w:val="nil"/>
            </w:tcBorders>
            <w:shd w:val="clear" w:color="auto" w:fill="FFFFFF" w:themeFill="background1"/>
            <w:tcMar>
              <w:top w:w="30" w:type="dxa"/>
              <w:left w:w="30" w:type="dxa"/>
              <w:bottom w:w="30" w:type="dxa"/>
              <w:right w:w="30" w:type="dxa"/>
            </w:tcMar>
            <w:vAlign w:val="bottom"/>
          </w:tcPr>
          <w:p w14:paraId="1B030F06"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De acuerdo</w:t>
            </w:r>
          </w:p>
        </w:tc>
        <w:tc>
          <w:tcPr>
            <w:tcW w:w="1450" w:type="dxa"/>
            <w:tcBorders>
              <w:top w:val="double" w:sz="8" w:space="0" w:color="000000" w:themeColor="text1"/>
              <w:left w:val="nil"/>
              <w:right w:val="nil"/>
            </w:tcBorders>
            <w:shd w:val="clear" w:color="auto" w:fill="FFFFFF" w:themeFill="background1"/>
            <w:tcMar>
              <w:top w:w="30" w:type="dxa"/>
              <w:left w:w="30" w:type="dxa"/>
              <w:bottom w:w="30" w:type="dxa"/>
              <w:right w:w="30" w:type="dxa"/>
            </w:tcMar>
            <w:vAlign w:val="bottom"/>
          </w:tcPr>
          <w:p w14:paraId="5F641280"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Totalmente de acuerdo</w:t>
            </w:r>
          </w:p>
        </w:tc>
      </w:tr>
      <w:tr w:rsidR="003E32AA" w:rsidRPr="003E32AA" w14:paraId="6B2BE0B3" w14:textId="77777777" w:rsidTr="180BFE84">
        <w:trPr>
          <w:cantSplit/>
          <w:tblHeader/>
        </w:trPr>
        <w:tc>
          <w:tcPr>
            <w:tcW w:w="2416" w:type="dxa"/>
            <w:tcBorders>
              <w:top w:val="single" w:sz="16" w:space="0" w:color="000000" w:themeColor="text1"/>
              <w:left w:val="nil"/>
              <w:bottom w:val="nil"/>
              <w:right w:val="nil"/>
            </w:tcBorders>
            <w:shd w:val="clear" w:color="auto" w:fill="FFFFFF" w:themeFill="background1"/>
            <w:tcMar>
              <w:top w:w="30" w:type="dxa"/>
              <w:left w:w="30" w:type="dxa"/>
              <w:bottom w:w="30" w:type="dxa"/>
              <w:right w:w="30" w:type="dxa"/>
            </w:tcMar>
          </w:tcPr>
          <w:p w14:paraId="6B86C840"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Presenta, explica y justifica los contenidos de la clase; y los criterios de evaluación.</w:t>
            </w:r>
          </w:p>
        </w:tc>
        <w:tc>
          <w:tcPr>
            <w:tcW w:w="1449" w:type="dxa"/>
            <w:tcBorders>
              <w:top w:val="single" w:sz="16" w:space="0" w:color="000000" w:themeColor="text1"/>
              <w:left w:val="nil"/>
              <w:bottom w:val="nil"/>
              <w:right w:val="nil"/>
            </w:tcBorders>
            <w:shd w:val="clear" w:color="auto" w:fill="FFFFFF" w:themeFill="background1"/>
            <w:tcMar>
              <w:top w:w="30" w:type="dxa"/>
              <w:left w:w="30" w:type="dxa"/>
              <w:bottom w:w="30" w:type="dxa"/>
              <w:right w:w="30" w:type="dxa"/>
            </w:tcMar>
            <w:vAlign w:val="center"/>
          </w:tcPr>
          <w:p w14:paraId="2CBD2AB3"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2.1%</w:t>
            </w:r>
          </w:p>
        </w:tc>
        <w:tc>
          <w:tcPr>
            <w:tcW w:w="1450" w:type="dxa"/>
            <w:tcBorders>
              <w:top w:val="single" w:sz="16" w:space="0" w:color="000000" w:themeColor="text1"/>
              <w:left w:val="nil"/>
              <w:bottom w:val="nil"/>
              <w:right w:val="nil"/>
            </w:tcBorders>
            <w:shd w:val="clear" w:color="auto" w:fill="FFFFFF" w:themeFill="background1"/>
            <w:tcMar>
              <w:top w:w="30" w:type="dxa"/>
              <w:left w:w="30" w:type="dxa"/>
              <w:bottom w:w="30" w:type="dxa"/>
              <w:right w:w="30" w:type="dxa"/>
            </w:tcMar>
            <w:vAlign w:val="center"/>
          </w:tcPr>
          <w:p w14:paraId="701BDAC8"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2.7%</w:t>
            </w:r>
          </w:p>
        </w:tc>
        <w:tc>
          <w:tcPr>
            <w:tcW w:w="1450" w:type="dxa"/>
            <w:tcBorders>
              <w:top w:val="single" w:sz="16" w:space="0" w:color="000000" w:themeColor="text1"/>
              <w:left w:val="nil"/>
              <w:bottom w:val="nil"/>
              <w:right w:val="nil"/>
            </w:tcBorders>
            <w:shd w:val="clear" w:color="auto" w:fill="FFFFFF" w:themeFill="background1"/>
            <w:tcMar>
              <w:top w:w="30" w:type="dxa"/>
              <w:left w:w="30" w:type="dxa"/>
              <w:bottom w:w="30" w:type="dxa"/>
              <w:right w:w="30" w:type="dxa"/>
            </w:tcMar>
            <w:vAlign w:val="center"/>
          </w:tcPr>
          <w:p w14:paraId="77A52EFA"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12.9%</w:t>
            </w:r>
          </w:p>
        </w:tc>
        <w:tc>
          <w:tcPr>
            <w:tcW w:w="1255" w:type="dxa"/>
            <w:tcBorders>
              <w:top w:val="single" w:sz="16" w:space="0" w:color="000000" w:themeColor="text1"/>
              <w:left w:val="nil"/>
              <w:bottom w:val="nil"/>
              <w:right w:val="nil"/>
            </w:tcBorders>
            <w:shd w:val="clear" w:color="auto" w:fill="FFFFFF" w:themeFill="background1"/>
            <w:tcMar>
              <w:top w:w="30" w:type="dxa"/>
              <w:left w:w="30" w:type="dxa"/>
              <w:bottom w:w="30" w:type="dxa"/>
              <w:right w:w="30" w:type="dxa"/>
            </w:tcMar>
            <w:vAlign w:val="center"/>
          </w:tcPr>
          <w:p w14:paraId="170824A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38.3%</w:t>
            </w:r>
          </w:p>
        </w:tc>
        <w:tc>
          <w:tcPr>
            <w:tcW w:w="1450" w:type="dxa"/>
            <w:tcBorders>
              <w:top w:val="single" w:sz="16" w:space="0" w:color="000000" w:themeColor="text1"/>
              <w:left w:val="nil"/>
              <w:bottom w:val="nil"/>
              <w:right w:val="nil"/>
            </w:tcBorders>
            <w:shd w:val="clear" w:color="auto" w:fill="FFFFFF" w:themeFill="background1"/>
            <w:tcMar>
              <w:top w:w="30" w:type="dxa"/>
              <w:left w:w="30" w:type="dxa"/>
              <w:bottom w:w="30" w:type="dxa"/>
              <w:right w:w="30" w:type="dxa"/>
            </w:tcMar>
            <w:vAlign w:val="center"/>
          </w:tcPr>
          <w:p w14:paraId="2E721F6A"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44.0%</w:t>
            </w:r>
          </w:p>
        </w:tc>
      </w:tr>
      <w:tr w:rsidR="003E32AA" w:rsidRPr="003E32AA" w14:paraId="02339411"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0D581FE7"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Relaciona los aprendizajes de los cursos anteriores y el aprendizaje nuevo.</w:t>
            </w:r>
          </w:p>
        </w:tc>
        <w:tc>
          <w:tcPr>
            <w:tcW w:w="1449"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08CC918D"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2.1%</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2AF87D47"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3.3%</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19EAE955"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14.6%</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40621DE"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40.3%</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5A4E202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39.6%</w:t>
            </w:r>
          </w:p>
        </w:tc>
      </w:tr>
      <w:tr w:rsidR="003E32AA" w:rsidRPr="003E32AA" w14:paraId="2B3273C9"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0FC4103E"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Muestra interés por reconocer las fortalezas y limitaciones del grupo.</w:t>
            </w:r>
          </w:p>
        </w:tc>
        <w:tc>
          <w:tcPr>
            <w:tcW w:w="1449"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6FAFD99D"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2.5%</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483C4AA1"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3.5%</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4C07E039"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14.6%</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531CD76"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38.2%</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42A41124"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41.2%</w:t>
            </w:r>
          </w:p>
        </w:tc>
      </w:tr>
      <w:tr w:rsidR="003E32AA" w:rsidRPr="003E32AA" w14:paraId="564E799C"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4990BA77"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Propone actividades interesantes e importantes, orientadas a lograr un autoaprendizaje efectivo.</w:t>
            </w:r>
          </w:p>
        </w:tc>
        <w:tc>
          <w:tcPr>
            <w:tcW w:w="1449"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504E35E8"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2.3%</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376D47B"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3.3%</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0C24C4C"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14.0%</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18F5E2BE"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38.9%</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2C08526A"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41.4%</w:t>
            </w:r>
          </w:p>
        </w:tc>
      </w:tr>
      <w:tr w:rsidR="003E32AA" w:rsidRPr="003E32AA" w14:paraId="3EEDD4C8"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1B9C2BFE"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El docente &lt;&lt;llega a ustedes&gt;&gt; humana, educativa e intelectualmente.</w:t>
            </w:r>
          </w:p>
        </w:tc>
        <w:tc>
          <w:tcPr>
            <w:tcW w:w="1449"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51506C57"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2.6%</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155920DF"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3.2%</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174EC7A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13.7%</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444D434E"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37.9%</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31BDCAD"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42.5%</w:t>
            </w:r>
          </w:p>
        </w:tc>
      </w:tr>
      <w:tr w:rsidR="003E32AA" w:rsidRPr="003E32AA" w14:paraId="51BCCE0F"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4508C0C4"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Promueve en el estudiante los alcances y aplicaciones prácticas de lo desarrollado en clase.</w:t>
            </w:r>
          </w:p>
        </w:tc>
        <w:tc>
          <w:tcPr>
            <w:tcW w:w="1449"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7BD7FD4F"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2.2%</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281DC54C"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2.9%</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1926C95B"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13.6%</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00076C3F"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39.4%</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37D06B9A"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41.8%</w:t>
            </w:r>
          </w:p>
        </w:tc>
      </w:tr>
      <w:tr w:rsidR="003E32AA" w:rsidRPr="003E32AA" w14:paraId="673C28B7"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5339F821"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Permanentemente formula y propone preguntas asociadas a problemas que son motivadores e interesantes.</w:t>
            </w:r>
          </w:p>
        </w:tc>
        <w:tc>
          <w:tcPr>
            <w:tcW w:w="1449"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71F0EC4B"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2.3%</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42A5DF13"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3.0%</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706BB00B"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13.9%</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E4D9586"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39.2%</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316E1584"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41.5%</w:t>
            </w:r>
          </w:p>
        </w:tc>
      </w:tr>
      <w:tr w:rsidR="003E32AA" w:rsidRPr="003E32AA" w14:paraId="49B4FB8F"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09F2E46D"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Motiva y acompaña al estudiante en la elaboración de trabajo autónomo, cooperativo e investigativo.</w:t>
            </w:r>
          </w:p>
        </w:tc>
        <w:tc>
          <w:tcPr>
            <w:tcW w:w="1449"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4631EB4F"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2.5%</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041D1B0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3.3%</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6BA1BF04"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14.4%</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3729EB7F"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38.5%</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5E3C4878"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41.3%</w:t>
            </w:r>
          </w:p>
        </w:tc>
      </w:tr>
      <w:tr w:rsidR="003E32AA" w:rsidRPr="003E32AA" w14:paraId="46832937"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3F23803B"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El docente tiene una actitud receptiva, amable y motivadora.</w:t>
            </w:r>
          </w:p>
        </w:tc>
        <w:tc>
          <w:tcPr>
            <w:tcW w:w="1449"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4FFB24C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2.6%</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70BE11B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3.1%</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46B9D718"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12.8%</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27D9041"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37.9%</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0613F3F8"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43.6%</w:t>
            </w:r>
          </w:p>
        </w:tc>
      </w:tr>
      <w:tr w:rsidR="003E32AA" w:rsidRPr="003E32AA" w14:paraId="620D8681"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30D0FEB2"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Los temas evaluados son abordados por su profesor durante las clases.</w:t>
            </w:r>
          </w:p>
        </w:tc>
        <w:tc>
          <w:tcPr>
            <w:tcW w:w="1449"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5CC7B2BA"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2.3%</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74206F05"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2.8%</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1B5010C6"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12.9%</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69A03C71"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39.1%</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433BA3F3"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43.0%</w:t>
            </w:r>
          </w:p>
        </w:tc>
      </w:tr>
      <w:tr w:rsidR="003E32AA" w:rsidRPr="003E32AA" w14:paraId="7C58352D"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3BEDEBEA"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Genera mecanismos para la corrección de los errores en las evaluaciones.</w:t>
            </w:r>
          </w:p>
        </w:tc>
        <w:tc>
          <w:tcPr>
            <w:tcW w:w="1449"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31803CCF"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2.6%</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1FA9B20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3.3%</w:t>
            </w:r>
          </w:p>
        </w:tc>
        <w:tc>
          <w:tcPr>
            <w:tcW w:w="1450" w:type="dxa"/>
            <w:tcBorders>
              <w:top w:val="nil"/>
              <w:left w:val="nil"/>
              <w:bottom w:val="nil"/>
              <w:right w:val="nil"/>
            </w:tcBorders>
            <w:shd w:val="clear" w:color="auto" w:fill="F2F2F2" w:themeFill="background1" w:themeFillShade="F2"/>
            <w:tcMar>
              <w:top w:w="30" w:type="dxa"/>
              <w:left w:w="30" w:type="dxa"/>
              <w:bottom w:w="30" w:type="dxa"/>
              <w:right w:w="30" w:type="dxa"/>
            </w:tcMar>
            <w:vAlign w:val="center"/>
          </w:tcPr>
          <w:p w14:paraId="4C1EC447"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14.2%</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535CB18E"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38.7%</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261485A8"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41.1%</w:t>
            </w:r>
          </w:p>
        </w:tc>
      </w:tr>
      <w:tr w:rsidR="003E32AA" w:rsidRPr="003E32AA" w14:paraId="7DD9B734" w14:textId="77777777" w:rsidTr="180BFE84">
        <w:trPr>
          <w:cantSplit/>
          <w:tblHeader/>
        </w:trPr>
        <w:tc>
          <w:tcPr>
            <w:tcW w:w="2416" w:type="dxa"/>
            <w:tcBorders>
              <w:top w:val="nil"/>
              <w:left w:val="nil"/>
              <w:bottom w:val="nil"/>
              <w:right w:val="nil"/>
            </w:tcBorders>
            <w:shd w:val="clear" w:color="auto" w:fill="FFFFFF" w:themeFill="background1"/>
            <w:tcMar>
              <w:top w:w="30" w:type="dxa"/>
              <w:left w:w="30" w:type="dxa"/>
              <w:bottom w:w="30" w:type="dxa"/>
              <w:right w:w="30" w:type="dxa"/>
            </w:tcMar>
          </w:tcPr>
          <w:p w14:paraId="5EFCF38F" w14:textId="77777777" w:rsidR="003E32AA" w:rsidRPr="003E32AA" w:rsidRDefault="003E32AA" w:rsidP="00713853">
            <w:pPr>
              <w:pStyle w:val="Sinespaciado"/>
              <w:rPr>
                <w:rFonts w:ascii="Arial" w:hAnsi="Arial" w:cs="Arial"/>
                <w:color w:val="000000"/>
                <w:sz w:val="18"/>
                <w:szCs w:val="18"/>
              </w:rPr>
            </w:pPr>
            <w:r w:rsidRPr="003E32AA">
              <w:rPr>
                <w:rFonts w:ascii="Arial" w:hAnsi="Arial" w:cs="Arial"/>
                <w:color w:val="000000"/>
                <w:sz w:val="18"/>
                <w:szCs w:val="18"/>
              </w:rPr>
              <w:t>Considera apropiadas las guías, talleres, presentaciones y otros materiales de clase.</w:t>
            </w:r>
          </w:p>
        </w:tc>
        <w:tc>
          <w:tcPr>
            <w:tcW w:w="1449"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2918AAAA"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2.4%</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3257FCF2"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2.9%</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748FAACD"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13.2%</w:t>
            </w:r>
          </w:p>
        </w:tc>
        <w:tc>
          <w:tcPr>
            <w:tcW w:w="1255"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469860F9"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39.1%</w:t>
            </w:r>
          </w:p>
        </w:tc>
        <w:tc>
          <w:tcPr>
            <w:tcW w:w="1450" w:type="dxa"/>
            <w:tcBorders>
              <w:top w:val="nil"/>
              <w:left w:val="nil"/>
              <w:bottom w:val="nil"/>
              <w:right w:val="nil"/>
            </w:tcBorders>
            <w:shd w:val="clear" w:color="auto" w:fill="FFFFFF" w:themeFill="background1"/>
            <w:tcMar>
              <w:top w:w="30" w:type="dxa"/>
              <w:left w:w="30" w:type="dxa"/>
              <w:bottom w:w="30" w:type="dxa"/>
              <w:right w:w="30" w:type="dxa"/>
            </w:tcMar>
            <w:vAlign w:val="center"/>
          </w:tcPr>
          <w:p w14:paraId="5ECD1CE0"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42.4%</w:t>
            </w:r>
          </w:p>
        </w:tc>
      </w:tr>
      <w:tr w:rsidR="003E32AA" w:rsidRPr="003E32AA" w14:paraId="3AA66E36" w14:textId="77777777" w:rsidTr="180BFE84">
        <w:trPr>
          <w:cantSplit/>
        </w:trPr>
        <w:tc>
          <w:tcPr>
            <w:tcW w:w="2416" w:type="dxa"/>
            <w:tcBorders>
              <w:top w:val="nil"/>
              <w:left w:val="nil"/>
              <w:bottom w:val="double" w:sz="8" w:space="0" w:color="000000" w:themeColor="text1"/>
              <w:right w:val="nil"/>
            </w:tcBorders>
            <w:shd w:val="clear" w:color="auto" w:fill="FFFFFF" w:themeFill="background1"/>
            <w:tcMar>
              <w:top w:w="30" w:type="dxa"/>
              <w:left w:w="30" w:type="dxa"/>
              <w:bottom w:w="30" w:type="dxa"/>
              <w:right w:w="30" w:type="dxa"/>
            </w:tcMar>
          </w:tcPr>
          <w:p w14:paraId="2456536F" w14:textId="4C04E2AB" w:rsidR="003E32AA" w:rsidRPr="003E32AA" w:rsidRDefault="180BFE84" w:rsidP="00713853">
            <w:pPr>
              <w:pStyle w:val="Sinespaciado"/>
              <w:rPr>
                <w:rFonts w:ascii="Arial" w:hAnsi="Arial" w:cs="Arial"/>
                <w:color w:val="000000"/>
                <w:sz w:val="18"/>
                <w:szCs w:val="18"/>
              </w:rPr>
            </w:pPr>
            <w:r w:rsidRPr="180BFE84">
              <w:rPr>
                <w:rFonts w:ascii="Arial" w:eastAsia="Arial" w:hAnsi="Arial" w:cs="Arial"/>
                <w:color w:val="000000" w:themeColor="text1"/>
                <w:sz w:val="18"/>
                <w:szCs w:val="18"/>
              </w:rPr>
              <w:t>Propone actividades de aprendizaje con el apoyo de las nuevas tecnologías (TIC)</w:t>
            </w:r>
          </w:p>
        </w:tc>
        <w:tc>
          <w:tcPr>
            <w:tcW w:w="1449" w:type="dxa"/>
            <w:tcBorders>
              <w:top w:val="nil"/>
              <w:left w:val="nil"/>
              <w:bottom w:val="double" w:sz="8" w:space="0" w:color="000000" w:themeColor="text1"/>
              <w:right w:val="nil"/>
            </w:tcBorders>
            <w:shd w:val="clear" w:color="auto" w:fill="F2F2F2" w:themeFill="background1" w:themeFillShade="F2"/>
            <w:tcMar>
              <w:top w:w="30" w:type="dxa"/>
              <w:left w:w="30" w:type="dxa"/>
              <w:bottom w:w="30" w:type="dxa"/>
              <w:right w:w="30" w:type="dxa"/>
            </w:tcMar>
            <w:vAlign w:val="center"/>
          </w:tcPr>
          <w:p w14:paraId="1ECB8173"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2.7%</w:t>
            </w:r>
          </w:p>
        </w:tc>
        <w:tc>
          <w:tcPr>
            <w:tcW w:w="1450" w:type="dxa"/>
            <w:tcBorders>
              <w:top w:val="nil"/>
              <w:left w:val="nil"/>
              <w:bottom w:val="double" w:sz="8" w:space="0" w:color="000000" w:themeColor="text1"/>
              <w:right w:val="nil"/>
            </w:tcBorders>
            <w:shd w:val="clear" w:color="auto" w:fill="F2F2F2" w:themeFill="background1" w:themeFillShade="F2"/>
            <w:tcMar>
              <w:top w:w="30" w:type="dxa"/>
              <w:left w:w="30" w:type="dxa"/>
              <w:bottom w:w="30" w:type="dxa"/>
              <w:right w:w="30" w:type="dxa"/>
            </w:tcMar>
            <w:vAlign w:val="center"/>
          </w:tcPr>
          <w:p w14:paraId="0031CE21"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3.3%</w:t>
            </w:r>
          </w:p>
        </w:tc>
        <w:tc>
          <w:tcPr>
            <w:tcW w:w="1450" w:type="dxa"/>
            <w:tcBorders>
              <w:top w:val="nil"/>
              <w:left w:val="nil"/>
              <w:bottom w:val="double" w:sz="8" w:space="0" w:color="000000" w:themeColor="text1"/>
              <w:right w:val="nil"/>
            </w:tcBorders>
            <w:shd w:val="clear" w:color="auto" w:fill="F2F2F2" w:themeFill="background1" w:themeFillShade="F2"/>
            <w:tcMar>
              <w:top w:w="30" w:type="dxa"/>
              <w:left w:w="30" w:type="dxa"/>
              <w:bottom w:w="30" w:type="dxa"/>
              <w:right w:w="30" w:type="dxa"/>
            </w:tcMar>
            <w:vAlign w:val="center"/>
          </w:tcPr>
          <w:p w14:paraId="11BD880E"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14.0%</w:t>
            </w:r>
          </w:p>
        </w:tc>
        <w:tc>
          <w:tcPr>
            <w:tcW w:w="1255" w:type="dxa"/>
            <w:tcBorders>
              <w:top w:val="nil"/>
              <w:left w:val="nil"/>
              <w:bottom w:val="double" w:sz="8" w:space="0" w:color="000000" w:themeColor="text1"/>
              <w:right w:val="nil"/>
            </w:tcBorders>
            <w:shd w:val="clear" w:color="auto" w:fill="FFFFFF" w:themeFill="background1"/>
            <w:tcMar>
              <w:top w:w="30" w:type="dxa"/>
              <w:left w:w="30" w:type="dxa"/>
              <w:bottom w:w="30" w:type="dxa"/>
              <w:right w:w="30" w:type="dxa"/>
            </w:tcMar>
            <w:vAlign w:val="center"/>
          </w:tcPr>
          <w:p w14:paraId="2F19402E"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38.0%</w:t>
            </w:r>
          </w:p>
        </w:tc>
        <w:tc>
          <w:tcPr>
            <w:tcW w:w="1450" w:type="dxa"/>
            <w:tcBorders>
              <w:top w:val="nil"/>
              <w:left w:val="nil"/>
              <w:bottom w:val="double" w:sz="8" w:space="0" w:color="000000" w:themeColor="text1"/>
              <w:right w:val="nil"/>
            </w:tcBorders>
            <w:shd w:val="clear" w:color="auto" w:fill="FFFFFF" w:themeFill="background1"/>
            <w:tcMar>
              <w:top w:w="30" w:type="dxa"/>
              <w:left w:w="30" w:type="dxa"/>
              <w:bottom w:w="30" w:type="dxa"/>
              <w:right w:w="30" w:type="dxa"/>
            </w:tcMar>
            <w:vAlign w:val="center"/>
          </w:tcPr>
          <w:p w14:paraId="76BFE44E" w14:textId="77777777" w:rsidR="003E32AA" w:rsidRPr="003E32AA" w:rsidRDefault="003E32AA" w:rsidP="00713853">
            <w:pPr>
              <w:pStyle w:val="Sinespaciado"/>
              <w:jc w:val="center"/>
              <w:rPr>
                <w:rFonts w:ascii="Arial" w:hAnsi="Arial" w:cs="Arial"/>
                <w:color w:val="000000"/>
                <w:sz w:val="18"/>
                <w:szCs w:val="18"/>
              </w:rPr>
            </w:pPr>
            <w:r w:rsidRPr="003E32AA">
              <w:rPr>
                <w:rFonts w:ascii="Arial" w:hAnsi="Arial" w:cs="Arial"/>
                <w:color w:val="000000"/>
                <w:sz w:val="18"/>
                <w:szCs w:val="18"/>
              </w:rPr>
              <w:t>41.9%</w:t>
            </w:r>
          </w:p>
        </w:tc>
      </w:tr>
    </w:tbl>
    <w:p w14:paraId="1DDEDA6C" w14:textId="77777777" w:rsidR="003E32AA" w:rsidRPr="003E32AA" w:rsidRDefault="003E32AA" w:rsidP="003E32AA">
      <w:pPr>
        <w:autoSpaceDE w:val="0"/>
        <w:autoSpaceDN w:val="0"/>
        <w:adjustRightInd w:val="0"/>
        <w:spacing w:after="0" w:line="400" w:lineRule="atLeast"/>
        <w:rPr>
          <w:rFonts w:ascii="Times New Roman" w:hAnsi="Times New Roman" w:cs="Times New Roman"/>
          <w:sz w:val="24"/>
          <w:szCs w:val="24"/>
        </w:rPr>
      </w:pPr>
    </w:p>
    <w:p w14:paraId="6D017A6A" w14:textId="65EB8818" w:rsidR="005D2C1E" w:rsidRPr="006E67EE" w:rsidRDefault="005D2C1E" w:rsidP="005D2C1E">
      <w:pPr>
        <w:spacing w:before="240" w:line="360" w:lineRule="auto"/>
        <w:jc w:val="both"/>
        <w:rPr>
          <w:rFonts w:cstheme="minorHAnsi"/>
        </w:rPr>
      </w:pPr>
      <w:r w:rsidRPr="180BFE84">
        <w:rPr>
          <w:rFonts w:eastAsiaTheme="minorEastAsia"/>
        </w:rPr>
        <w:t>Cabe observar que al analizar cada una de las preguntas realizadas a los estudiantes de la Institución perciben la existencia de unos ítems que se deben ser atendidos por los docentes como lo son: reconocer las fortalezas y limitaciones del grupo (20.5%), proponer actividades interesantes e importantes orientadas al autoaprendizaje efectivo (20.2%), proponer actividades con el apoyo de nuevas tecnologías (TIC) (20.1%), y uno nuevo que es la generación de espacios para la corrección de las evaluaciones (20.2%). Estos son los cuatro aspectos que percibieron los estudiantes como los más débiles, para el semestre académico II-2014</w:t>
      </w:r>
      <w:r w:rsidRPr="005445F6">
        <w:rPr>
          <w:rFonts w:eastAsiaTheme="minorEastAsia"/>
        </w:rPr>
        <w:t xml:space="preserve">. Véase </w:t>
      </w:r>
      <w:r w:rsidRPr="180BFE84">
        <w:fldChar w:fldCharType="begin"/>
      </w:r>
      <w:r>
        <w:rPr>
          <w:rFonts w:cstheme="minorHAnsi"/>
        </w:rPr>
        <w:instrText xml:space="preserve"> REF _Ref378944157 \h </w:instrText>
      </w:r>
      <w:r w:rsidRPr="180BFE84">
        <w:rPr>
          <w:rFonts w:cstheme="minorHAnsi"/>
        </w:rPr>
        <w:fldChar w:fldCharType="separate"/>
      </w:r>
      <w:r w:rsidRPr="00312F02">
        <w:t xml:space="preserve">Tabla </w:t>
      </w:r>
      <w:r>
        <w:rPr>
          <w:noProof/>
        </w:rPr>
        <w:t>5</w:t>
      </w:r>
      <w:r w:rsidRPr="180BFE84">
        <w:fldChar w:fldCharType="end"/>
      </w:r>
      <w:r w:rsidR="006E67EE">
        <w:rPr>
          <w:rFonts w:eastAsiaTheme="minorEastAsia"/>
        </w:rPr>
        <w:t>.</w:t>
      </w:r>
    </w:p>
    <w:p w14:paraId="6028AFC3" w14:textId="77777777" w:rsidR="00F27804" w:rsidRDefault="00F27804" w:rsidP="005012A8">
      <w:pPr>
        <w:pStyle w:val="Ttulo1"/>
        <w:spacing w:after="240"/>
      </w:pPr>
      <w:r w:rsidRPr="00AC337F">
        <w:t>FACTOR DEL DOMINIO CURRICULAR</w:t>
      </w:r>
    </w:p>
    <w:p w14:paraId="176690DB" w14:textId="3CCAFBAD" w:rsidR="00F6746D" w:rsidRPr="00F6746D" w:rsidRDefault="00F6746D" w:rsidP="00F6746D">
      <w:pPr>
        <w:spacing w:line="360" w:lineRule="auto"/>
        <w:jc w:val="both"/>
      </w:pPr>
      <w:r>
        <w:t>El dominio curricular es la c</w:t>
      </w:r>
      <w:r w:rsidRPr="00F6746D">
        <w:t>apacidad para aplicar y enseñar los conocimientos de las áreas a cargo, incorporando las directrices sectoriales. Involucra el conocimiento del currículo de la institución y del plan de estudios específico de cada área a cargo.  Esta competencia se manifiesta cuando el docente</w:t>
      </w:r>
      <w:r>
        <w:t xml:space="preserve"> en la UNIAJC cuando</w:t>
      </w:r>
      <w:r w:rsidRPr="00F6746D">
        <w:t>:</w:t>
      </w:r>
      <w:r>
        <w:t xml:space="preserve"> demuestra conocimientos actualizados y dominio de su disciplina; aplica conocimientos, métodos y herramientas propios de su disciplina en los procesos académicos que dirige; conoce  e  implementa  los  estándares  básicos  de competencia; conoce el currículo y establece conexiones que articulan diferentes áreas.</w:t>
      </w:r>
    </w:p>
    <w:p w14:paraId="13EBA59B" w14:textId="2C276389" w:rsidR="00481059" w:rsidRDefault="00481059" w:rsidP="00F6746D">
      <w:pPr>
        <w:spacing w:line="360" w:lineRule="auto"/>
        <w:jc w:val="both"/>
      </w:pPr>
      <w:r>
        <w:t xml:space="preserve">En el factor del Dominio Curricular es importante </w:t>
      </w:r>
      <w:r w:rsidR="00A12AD3">
        <w:t>observar</w:t>
      </w:r>
      <w:r>
        <w:t xml:space="preserve"> </w:t>
      </w:r>
      <w:r w:rsidR="00A12AD3">
        <w:t>que</w:t>
      </w:r>
      <w:r>
        <w:t xml:space="preserve"> </w:t>
      </w:r>
      <w:r w:rsidR="00A37427">
        <w:t>los estudiantes lo perciben de manera positiva</w:t>
      </w:r>
      <w:r w:rsidR="00A12AD3">
        <w:t>,</w:t>
      </w:r>
      <w:r w:rsidR="00A37427">
        <w:t xml:space="preserve"> ya que todas las unidades académicas tienen percepciones por encima de 4.0, excepto la FI, </w:t>
      </w:r>
      <w:r w:rsidR="00A12AD3">
        <w:t xml:space="preserve">para todas las unidades académicas </w:t>
      </w:r>
      <w:r w:rsidR="00A37427">
        <w:t xml:space="preserve">el ítem de menor valoración por parte de los estudiantes es la relación que se </w:t>
      </w:r>
      <w:r w:rsidR="00A12AD3">
        <w:t>presenta entre</w:t>
      </w:r>
      <w:r w:rsidR="00A37427">
        <w:t xml:space="preserve"> las asignaturas</w:t>
      </w:r>
      <w:r w:rsidR="00A12AD3">
        <w:t xml:space="preserve"> actuales</w:t>
      </w:r>
      <w:r w:rsidR="00A37427">
        <w:t xml:space="preserve"> con las anteriores y posteriores.</w:t>
      </w:r>
      <w:r>
        <w:t xml:space="preserve"> Véase </w:t>
      </w:r>
      <w:r>
        <w:fldChar w:fldCharType="begin"/>
      </w:r>
      <w:r>
        <w:instrText xml:space="preserve"> REF _Ref378945502 \h </w:instrText>
      </w:r>
      <w:r>
        <w:fldChar w:fldCharType="separate"/>
      </w:r>
      <w:r w:rsidR="00A32446" w:rsidRPr="00481059">
        <w:t xml:space="preserve">Gráfica </w:t>
      </w:r>
      <w:r w:rsidR="00A32446">
        <w:rPr>
          <w:noProof/>
        </w:rPr>
        <w:t>3</w:t>
      </w:r>
      <w:r>
        <w:fldChar w:fldCharType="end"/>
      </w:r>
      <w:r>
        <w:t>.</w:t>
      </w:r>
    </w:p>
    <w:p w14:paraId="076AE3F2" w14:textId="77777777" w:rsidR="005D2C1E" w:rsidRPr="00AC337F" w:rsidRDefault="005D2C1E" w:rsidP="005D2C1E">
      <w:pPr>
        <w:pStyle w:val="Ttulo1"/>
        <w:spacing w:after="240"/>
        <w:rPr>
          <w:rFonts w:cstheme="minorHAnsi"/>
        </w:rPr>
      </w:pPr>
      <w:bookmarkStart w:id="3" w:name="_Ref378945502"/>
      <w:r w:rsidRPr="00AC337F">
        <w:t>FACTOR EVALUACIÓN DEL APRENDIZAJE</w:t>
      </w:r>
    </w:p>
    <w:p w14:paraId="2AB769AC" w14:textId="77777777" w:rsidR="005D2C1E" w:rsidRDefault="005D2C1E" w:rsidP="005D2C1E">
      <w:pPr>
        <w:spacing w:line="360" w:lineRule="auto"/>
        <w:jc w:val="both"/>
      </w:pPr>
      <w:r>
        <w:t xml:space="preserve">La evaluación del aprendizaje es uno de los factores más importantes para la Institución y los estudiante, este es un momento en donde aparte de evaluar lo aprendido por los estudiantes también es otro momento del aprendizaje, en este </w:t>
      </w:r>
      <w:r w:rsidRPr="003E2BEA">
        <w:t>se puede observar como los est</w:t>
      </w:r>
      <w:r>
        <w:t xml:space="preserve">udiantes perciben de forma positiva este momento del aprendizaje, ya que todas las unidades académicas de la Institución obtuvieron resultados promedios por encima de 4.0, en este factor los estudiantes de la FI  perciben que no se generan espacios suficientes por parte de los docentes para la corrección de la las evaluaciones asignándole un 3.94 a esta pregunta; de forma general en todas las unidades académicas el ítem con menor calificación es la generación de mecanismos y espacios para corregir los errores presentados en las evaluaciones. </w:t>
      </w:r>
      <w:r w:rsidRPr="003E2BEA">
        <w:t>V</w:t>
      </w:r>
      <w:r>
        <w:t xml:space="preserve">éase </w:t>
      </w:r>
      <w:r>
        <w:fldChar w:fldCharType="begin"/>
      </w:r>
      <w:r>
        <w:instrText xml:space="preserve"> REF _Ref378948002 \h </w:instrText>
      </w:r>
      <w:r>
        <w:fldChar w:fldCharType="separate"/>
      </w:r>
      <w:r w:rsidRPr="00D72FF1">
        <w:t xml:space="preserve">Gráfica </w:t>
      </w:r>
      <w:r>
        <w:rPr>
          <w:noProof/>
        </w:rPr>
        <w:t>4</w:t>
      </w:r>
      <w:r>
        <w:fldChar w:fldCharType="end"/>
      </w:r>
      <w:r w:rsidRPr="003E2BEA">
        <w:t>.</w:t>
      </w:r>
    </w:p>
    <w:p w14:paraId="523CF603" w14:textId="07973785" w:rsidR="005B41EE" w:rsidRPr="00481059" w:rsidRDefault="005B41EE" w:rsidP="005B41EE">
      <w:pPr>
        <w:pStyle w:val="Descripcin"/>
        <w:spacing w:after="0"/>
        <w:rPr>
          <w:sz w:val="22"/>
        </w:rPr>
      </w:pPr>
      <w:r w:rsidRPr="00481059">
        <w:rPr>
          <w:sz w:val="22"/>
        </w:rPr>
        <w:t xml:space="preserve">Gráfica </w:t>
      </w:r>
      <w:r w:rsidR="00AA2741" w:rsidRPr="00481059">
        <w:rPr>
          <w:sz w:val="22"/>
        </w:rPr>
        <w:fldChar w:fldCharType="begin"/>
      </w:r>
      <w:r w:rsidR="00AA2741" w:rsidRPr="00481059">
        <w:rPr>
          <w:sz w:val="22"/>
        </w:rPr>
        <w:instrText xml:space="preserve"> SEQ Gráfica \* ARABIC </w:instrText>
      </w:r>
      <w:r w:rsidR="00AA2741" w:rsidRPr="00481059">
        <w:rPr>
          <w:sz w:val="22"/>
        </w:rPr>
        <w:fldChar w:fldCharType="separate"/>
      </w:r>
      <w:r w:rsidR="00150286">
        <w:rPr>
          <w:noProof/>
          <w:sz w:val="22"/>
        </w:rPr>
        <w:t>3</w:t>
      </w:r>
      <w:r w:rsidR="00AA2741" w:rsidRPr="00481059">
        <w:rPr>
          <w:noProof/>
          <w:sz w:val="22"/>
        </w:rPr>
        <w:fldChar w:fldCharType="end"/>
      </w:r>
      <w:bookmarkEnd w:id="3"/>
      <w:r w:rsidRPr="00481059">
        <w:rPr>
          <w:sz w:val="22"/>
        </w:rPr>
        <w:t xml:space="preserve">. </w:t>
      </w:r>
      <w:r w:rsidR="001737C9" w:rsidRPr="00481059">
        <w:rPr>
          <w:sz w:val="22"/>
        </w:rPr>
        <w:t>Promedio de los í</w:t>
      </w:r>
      <w:r w:rsidRPr="00481059">
        <w:rPr>
          <w:sz w:val="22"/>
        </w:rPr>
        <w:t>tems que componen el factor dominio curricular de los docentes en I</w:t>
      </w:r>
      <w:r w:rsidR="00481059">
        <w:rPr>
          <w:sz w:val="22"/>
        </w:rPr>
        <w:t>-2014</w:t>
      </w:r>
      <w:r w:rsidRPr="00481059">
        <w:rPr>
          <w:sz w:val="22"/>
        </w:rPr>
        <w:t>.</w:t>
      </w:r>
    </w:p>
    <w:p w14:paraId="07B6AE9B" w14:textId="77777777" w:rsidR="00F5037A" w:rsidRPr="00590F6B" w:rsidRDefault="003F4242" w:rsidP="000313BC">
      <w:pPr>
        <w:pStyle w:val="Sinespaciado"/>
        <w:rPr>
          <w:rFonts w:cstheme="minorHAnsi"/>
        </w:rPr>
      </w:pPr>
      <w:r>
        <w:rPr>
          <w:noProof/>
          <w:lang w:eastAsia="es-CO"/>
        </w:rPr>
        <w:drawing>
          <wp:inline distT="0" distB="0" distL="0" distR="0" wp14:anchorId="6A57757F" wp14:editId="38436CF1">
            <wp:extent cx="5612130" cy="3489325"/>
            <wp:effectExtent l="0" t="0" r="762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5517CD" w14:textId="77777777" w:rsidR="005B41EE" w:rsidRDefault="005B41EE" w:rsidP="005B41EE">
      <w:pPr>
        <w:spacing w:line="360" w:lineRule="auto"/>
        <w:jc w:val="both"/>
      </w:pPr>
    </w:p>
    <w:p w14:paraId="54C4D615" w14:textId="77777777" w:rsidR="00F5103E" w:rsidRPr="00D72FF1" w:rsidRDefault="00F5103E" w:rsidP="00D72FF1">
      <w:pPr>
        <w:pStyle w:val="Descripcin"/>
        <w:jc w:val="both"/>
        <w:rPr>
          <w:sz w:val="22"/>
        </w:rPr>
      </w:pPr>
      <w:bookmarkStart w:id="4" w:name="_Ref378948002"/>
      <w:r w:rsidRPr="00D72FF1">
        <w:rPr>
          <w:sz w:val="22"/>
        </w:rPr>
        <w:t xml:space="preserve">Gráfica </w:t>
      </w:r>
      <w:r w:rsidR="00AA2741" w:rsidRPr="00D72FF1">
        <w:rPr>
          <w:sz w:val="22"/>
        </w:rPr>
        <w:fldChar w:fldCharType="begin"/>
      </w:r>
      <w:r w:rsidR="00AA2741" w:rsidRPr="00D72FF1">
        <w:rPr>
          <w:sz w:val="22"/>
        </w:rPr>
        <w:instrText xml:space="preserve"> SEQ Gráfica \* ARABIC </w:instrText>
      </w:r>
      <w:r w:rsidR="00AA2741" w:rsidRPr="00D72FF1">
        <w:rPr>
          <w:sz w:val="22"/>
        </w:rPr>
        <w:fldChar w:fldCharType="separate"/>
      </w:r>
      <w:r w:rsidR="00150286">
        <w:rPr>
          <w:noProof/>
          <w:sz w:val="22"/>
        </w:rPr>
        <w:t>4</w:t>
      </w:r>
      <w:r w:rsidR="00AA2741" w:rsidRPr="00D72FF1">
        <w:rPr>
          <w:noProof/>
          <w:sz w:val="22"/>
        </w:rPr>
        <w:fldChar w:fldCharType="end"/>
      </w:r>
      <w:bookmarkEnd w:id="4"/>
      <w:r w:rsidRPr="00D72FF1">
        <w:rPr>
          <w:sz w:val="22"/>
        </w:rPr>
        <w:t>.</w:t>
      </w:r>
      <w:r w:rsidR="001737C9" w:rsidRPr="00D72FF1">
        <w:rPr>
          <w:sz w:val="22"/>
        </w:rPr>
        <w:t xml:space="preserve"> Promedio de los ítems que componen la Evaluación del Aprendizaje de los docentes en </w:t>
      </w:r>
      <w:r w:rsidR="00150286">
        <w:rPr>
          <w:sz w:val="22"/>
        </w:rPr>
        <w:t>I</w:t>
      </w:r>
      <w:r w:rsidR="001737C9" w:rsidRPr="00D72FF1">
        <w:rPr>
          <w:sz w:val="22"/>
        </w:rPr>
        <w:t>I</w:t>
      </w:r>
      <w:r w:rsidR="00D72FF1" w:rsidRPr="00D72FF1">
        <w:rPr>
          <w:sz w:val="22"/>
        </w:rPr>
        <w:t>-2014</w:t>
      </w:r>
      <w:r w:rsidR="001737C9" w:rsidRPr="00D72FF1">
        <w:rPr>
          <w:sz w:val="22"/>
        </w:rPr>
        <w:t>.</w:t>
      </w:r>
    </w:p>
    <w:p w14:paraId="1E55C9C2" w14:textId="77777777" w:rsidR="00C92EEB" w:rsidRDefault="00150286" w:rsidP="0093608F">
      <w:pPr>
        <w:pStyle w:val="Sinespaciado"/>
        <w:jc w:val="center"/>
      </w:pPr>
      <w:r>
        <w:rPr>
          <w:noProof/>
          <w:lang w:eastAsia="es-CO"/>
        </w:rPr>
        <w:drawing>
          <wp:inline distT="0" distB="0" distL="0" distR="0" wp14:anchorId="0DB7314C" wp14:editId="47EAD89F">
            <wp:extent cx="5508000" cy="2412000"/>
            <wp:effectExtent l="0" t="0" r="0" b="762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C29E10E" w14:textId="77777777" w:rsidR="00781112" w:rsidRDefault="00781112" w:rsidP="0034514C">
      <w:pPr>
        <w:jc w:val="both"/>
        <w:rPr>
          <w:rFonts w:cstheme="minorHAnsi"/>
          <w:b/>
          <w:i/>
        </w:rPr>
      </w:pPr>
    </w:p>
    <w:p w14:paraId="4DABBE29" w14:textId="77777777" w:rsidR="00083101" w:rsidRDefault="00083101" w:rsidP="00781112">
      <w:pPr>
        <w:pStyle w:val="Ttulo1"/>
        <w:spacing w:after="240"/>
      </w:pPr>
      <w:r w:rsidRPr="00AC337F">
        <w:t>FACTOR PEDAGOGÍCO</w:t>
      </w:r>
    </w:p>
    <w:p w14:paraId="3FAA043A" w14:textId="5D2A5D47" w:rsidR="0063402E" w:rsidRPr="0063402E" w:rsidRDefault="00303BE0" w:rsidP="0063402E">
      <w:pPr>
        <w:spacing w:line="360" w:lineRule="auto"/>
        <w:jc w:val="both"/>
      </w:pPr>
      <w:r>
        <w:t xml:space="preserve">Para la UNIAJC el </w:t>
      </w:r>
      <w:r w:rsidR="0063402E">
        <w:t xml:space="preserve">factor pedagógico tiene que ver </w:t>
      </w:r>
      <w:r>
        <w:t xml:space="preserve">con </w:t>
      </w:r>
      <w:r w:rsidR="0063402E">
        <w:t>la forma de influencia del profesor en el rendimiento que obtienen sus alumnos(as). La capacidad para comunicarse, las relaciones que establece con el alumno(a) y las actitudes que adopta, estos juegan un papel determinante tanto en el comportamiento como en el aprendizaje del (la) estudiante (Marín, 1969. En: Page, 1990: 91).</w:t>
      </w:r>
    </w:p>
    <w:p w14:paraId="50AB1032" w14:textId="37CAC754" w:rsidR="00A32446" w:rsidRPr="00933881" w:rsidRDefault="00A32446" w:rsidP="00E05A6A">
      <w:pPr>
        <w:spacing w:line="360" w:lineRule="auto"/>
        <w:jc w:val="both"/>
        <w:rPr>
          <w:rFonts w:cstheme="minorHAnsi"/>
        </w:rPr>
      </w:pPr>
      <w:r w:rsidRPr="00933881">
        <w:t xml:space="preserve">En los ítems que componen el </w:t>
      </w:r>
      <w:r>
        <w:t>factor</w:t>
      </w:r>
      <w:r w:rsidRPr="00933881">
        <w:t xml:space="preserve"> de la pedagogía se observa </w:t>
      </w:r>
      <w:r w:rsidR="0063402E">
        <w:t>que todas las unidades académicas de la UNIAJC tiene una calificación de 4.0 o superior, de acuerdo a la percepción de los estudiantes</w:t>
      </w:r>
      <w:r>
        <w:t>. De los ítems evaluados el más débil es la puesta en marcha de actividades con el apoyo de las nuevas tecnologías para el aprendizaje y el proponer temas interesantes y motivadores</w:t>
      </w:r>
      <w:r w:rsidR="003D23B5">
        <w:t>,</w:t>
      </w:r>
      <w:r>
        <w:t xml:space="preserve"> </w:t>
      </w:r>
      <w:r w:rsidR="0063402E">
        <w:t>de acuerdo a l</w:t>
      </w:r>
      <w:r>
        <w:t>os estudiantes de la FI.  Véase</w:t>
      </w:r>
      <w:r w:rsidR="00E05A6A">
        <w:t xml:space="preserve"> </w:t>
      </w:r>
      <w:r w:rsidR="00E05A6A">
        <w:fldChar w:fldCharType="begin"/>
      </w:r>
      <w:r w:rsidR="00E05A6A">
        <w:instrText xml:space="preserve"> REF _Ref419985823 \h </w:instrText>
      </w:r>
      <w:r w:rsidR="00E05A6A">
        <w:fldChar w:fldCharType="separate"/>
      </w:r>
      <w:r w:rsidR="00E05A6A" w:rsidRPr="00E05A6A">
        <w:t xml:space="preserve">Gráfica </w:t>
      </w:r>
      <w:r w:rsidR="00E05A6A" w:rsidRPr="00E05A6A">
        <w:rPr>
          <w:noProof/>
        </w:rPr>
        <w:t>5</w:t>
      </w:r>
      <w:r w:rsidR="00E05A6A">
        <w:fldChar w:fldCharType="end"/>
      </w:r>
      <w:r>
        <w:rPr>
          <w:rFonts w:cstheme="minorHAnsi"/>
        </w:rPr>
        <w:t>.</w:t>
      </w:r>
    </w:p>
    <w:p w14:paraId="0AF359C2" w14:textId="77777777" w:rsidR="00827E83" w:rsidRPr="00E05A6A" w:rsidRDefault="00150286" w:rsidP="00E05A6A">
      <w:pPr>
        <w:pStyle w:val="Descripcin"/>
        <w:spacing w:after="0"/>
        <w:rPr>
          <w:rFonts w:cstheme="minorHAnsi"/>
          <w:sz w:val="22"/>
          <w:szCs w:val="22"/>
        </w:rPr>
      </w:pPr>
      <w:bookmarkStart w:id="5" w:name="_Ref419985823"/>
      <w:bookmarkStart w:id="6" w:name="_Ref419985806"/>
      <w:r w:rsidRPr="00E05A6A">
        <w:rPr>
          <w:sz w:val="22"/>
          <w:szCs w:val="22"/>
        </w:rPr>
        <w:t xml:space="preserve">Gráfica </w:t>
      </w:r>
      <w:r w:rsidRPr="00E05A6A">
        <w:rPr>
          <w:sz w:val="22"/>
          <w:szCs w:val="22"/>
        </w:rPr>
        <w:fldChar w:fldCharType="begin"/>
      </w:r>
      <w:r w:rsidRPr="00E05A6A">
        <w:rPr>
          <w:sz w:val="22"/>
          <w:szCs w:val="22"/>
        </w:rPr>
        <w:instrText xml:space="preserve"> SEQ Gráfica \* ARABIC </w:instrText>
      </w:r>
      <w:r w:rsidRPr="00E05A6A">
        <w:rPr>
          <w:sz w:val="22"/>
          <w:szCs w:val="22"/>
        </w:rPr>
        <w:fldChar w:fldCharType="separate"/>
      </w:r>
      <w:r w:rsidRPr="00E05A6A">
        <w:rPr>
          <w:noProof/>
          <w:sz w:val="22"/>
          <w:szCs w:val="22"/>
        </w:rPr>
        <w:t>5</w:t>
      </w:r>
      <w:r w:rsidRPr="00E05A6A">
        <w:rPr>
          <w:sz w:val="22"/>
          <w:szCs w:val="22"/>
        </w:rPr>
        <w:fldChar w:fldCharType="end"/>
      </w:r>
      <w:bookmarkEnd w:id="5"/>
      <w:r w:rsidR="00827E83" w:rsidRPr="00E05A6A">
        <w:rPr>
          <w:sz w:val="22"/>
          <w:szCs w:val="22"/>
        </w:rPr>
        <w:t xml:space="preserve">. </w:t>
      </w:r>
      <w:r w:rsidR="006C78B5" w:rsidRPr="00E05A6A">
        <w:rPr>
          <w:sz w:val="22"/>
          <w:szCs w:val="22"/>
        </w:rPr>
        <w:t xml:space="preserve">Promedio del factor </w:t>
      </w:r>
      <w:r w:rsidR="00F63AF3" w:rsidRPr="00E05A6A">
        <w:rPr>
          <w:rFonts w:cstheme="minorHAnsi"/>
          <w:sz w:val="22"/>
          <w:szCs w:val="22"/>
        </w:rPr>
        <w:t xml:space="preserve">pedagogía de los docentes en </w:t>
      </w:r>
      <w:r w:rsidR="004930B8">
        <w:rPr>
          <w:rFonts w:cstheme="minorHAnsi"/>
          <w:sz w:val="22"/>
          <w:szCs w:val="22"/>
        </w:rPr>
        <w:t>I</w:t>
      </w:r>
      <w:r w:rsidR="00F63AF3" w:rsidRPr="00E05A6A">
        <w:rPr>
          <w:rFonts w:cstheme="minorHAnsi"/>
          <w:sz w:val="22"/>
          <w:szCs w:val="22"/>
        </w:rPr>
        <w:t>I-2014</w:t>
      </w:r>
      <w:r w:rsidR="006C78B5" w:rsidRPr="00E05A6A">
        <w:rPr>
          <w:rFonts w:cstheme="minorHAnsi"/>
          <w:sz w:val="22"/>
          <w:szCs w:val="22"/>
        </w:rPr>
        <w:t>.</w:t>
      </w:r>
      <w:bookmarkEnd w:id="6"/>
    </w:p>
    <w:p w14:paraId="34C7224C" w14:textId="77777777" w:rsidR="004652E0" w:rsidRDefault="00E05A6A" w:rsidP="00920288">
      <w:pPr>
        <w:pStyle w:val="Sinespaciado"/>
        <w:jc w:val="center"/>
        <w:rPr>
          <w:rFonts w:cstheme="minorHAnsi"/>
          <w:color w:val="FF0000"/>
        </w:rPr>
      </w:pPr>
      <w:r>
        <w:rPr>
          <w:noProof/>
          <w:lang w:eastAsia="es-CO"/>
        </w:rPr>
        <w:drawing>
          <wp:inline distT="0" distB="0" distL="0" distR="0" wp14:anchorId="17852574" wp14:editId="69FA96E0">
            <wp:extent cx="5220000" cy="34560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67B87A3" w14:textId="77777777" w:rsidR="00A32446" w:rsidRDefault="00A32446" w:rsidP="00735884">
      <w:pPr>
        <w:pStyle w:val="Descripcin"/>
        <w:rPr>
          <w:sz w:val="22"/>
        </w:rPr>
      </w:pPr>
    </w:p>
    <w:p w14:paraId="367DD9A8" w14:textId="77777777" w:rsidR="005D2C1E" w:rsidRPr="00AC337F" w:rsidRDefault="005D2C1E" w:rsidP="005D2C1E">
      <w:pPr>
        <w:pStyle w:val="Ttulo1"/>
        <w:spacing w:after="240" w:line="360" w:lineRule="auto"/>
      </w:pPr>
      <w:r w:rsidRPr="00735884">
        <w:t>FACTOR DEL ASPECTO HUMANO</w:t>
      </w:r>
    </w:p>
    <w:p w14:paraId="1513DB6C" w14:textId="65908CDE" w:rsidR="005D2C1E" w:rsidRDefault="00E570F3" w:rsidP="005D2C1E">
      <w:pPr>
        <w:spacing w:before="240" w:line="360" w:lineRule="auto"/>
        <w:jc w:val="both"/>
      </w:pPr>
      <w:r>
        <w:t xml:space="preserve">En la UNIAJC </w:t>
      </w:r>
      <w:r w:rsidR="006A619F">
        <w:t>comprende que el docente a</w:t>
      </w:r>
      <w:r>
        <w:t xml:space="preserve">parte de impartir su conocimiento </w:t>
      </w:r>
      <w:r w:rsidR="006A619F">
        <w:t>teórico,</w:t>
      </w:r>
      <w:r>
        <w:t xml:space="preserve"> aplicado</w:t>
      </w:r>
      <w:r w:rsidR="006A619F">
        <w:t xml:space="preserve"> y profesional es un ser humano que interrelaciona con los estudiantes y </w:t>
      </w:r>
      <w:r>
        <w:t xml:space="preserve">también es un orientador </w:t>
      </w:r>
      <w:r w:rsidR="006A619F">
        <w:t>con sus actitudes al identificar las fortalezas y debilidades en sus grupos a cargo.</w:t>
      </w:r>
      <w:r>
        <w:t xml:space="preserve"> </w:t>
      </w:r>
      <w:r w:rsidR="005D2C1E" w:rsidRPr="0001049E">
        <w:t xml:space="preserve">Se observa que todas las unidades académicas gozan de una buena percepción </w:t>
      </w:r>
      <w:r w:rsidR="005D2C1E">
        <w:t xml:space="preserve">de los estudiantes </w:t>
      </w:r>
      <w:r w:rsidR="005D2C1E" w:rsidRPr="0001049E">
        <w:t xml:space="preserve">en el </w:t>
      </w:r>
      <w:r w:rsidR="005D2C1E">
        <w:t>factor</w:t>
      </w:r>
      <w:r w:rsidR="005D2C1E" w:rsidRPr="0001049E">
        <w:t xml:space="preserve"> </w:t>
      </w:r>
      <w:r w:rsidR="005D2C1E">
        <w:t xml:space="preserve">del aspecto </w:t>
      </w:r>
      <w:r w:rsidR="005D2C1E" w:rsidRPr="0001049E">
        <w:t>humano</w:t>
      </w:r>
      <w:r w:rsidR="005D2C1E">
        <w:t>,</w:t>
      </w:r>
      <w:r w:rsidR="006A619F">
        <w:t xml:space="preserve"> se evidencia como todas las unidades académicas gozan de una muy buena percepción con una calificación promedio de 4.0, excepto la FI</w:t>
      </w:r>
      <w:r w:rsidR="005D2C1E" w:rsidRPr="0001049E">
        <w:t>. Ver gráfico 6.</w:t>
      </w:r>
    </w:p>
    <w:p w14:paraId="5C0F63BC" w14:textId="56A4C6C7" w:rsidR="00735884" w:rsidRPr="00EE30C4" w:rsidRDefault="00735884" w:rsidP="00735884">
      <w:pPr>
        <w:pStyle w:val="Descripcin"/>
        <w:rPr>
          <w:sz w:val="22"/>
        </w:rPr>
      </w:pPr>
      <w:r w:rsidRPr="00EE30C4">
        <w:rPr>
          <w:sz w:val="22"/>
        </w:rPr>
        <w:t xml:space="preserve">Gráfica </w:t>
      </w:r>
      <w:r w:rsidR="00AA2741" w:rsidRPr="00EE30C4">
        <w:rPr>
          <w:sz w:val="22"/>
        </w:rPr>
        <w:fldChar w:fldCharType="begin"/>
      </w:r>
      <w:r w:rsidR="00AA2741" w:rsidRPr="00EE30C4">
        <w:rPr>
          <w:sz w:val="22"/>
        </w:rPr>
        <w:instrText xml:space="preserve"> SEQ Gráfica \* ARABIC </w:instrText>
      </w:r>
      <w:r w:rsidR="00AA2741" w:rsidRPr="00EE30C4">
        <w:rPr>
          <w:sz w:val="22"/>
        </w:rPr>
        <w:fldChar w:fldCharType="separate"/>
      </w:r>
      <w:r w:rsidR="00150286">
        <w:rPr>
          <w:noProof/>
          <w:sz w:val="22"/>
        </w:rPr>
        <w:t>6</w:t>
      </w:r>
      <w:r w:rsidR="00AA2741" w:rsidRPr="00EE30C4">
        <w:rPr>
          <w:noProof/>
          <w:sz w:val="22"/>
        </w:rPr>
        <w:fldChar w:fldCharType="end"/>
      </w:r>
      <w:r w:rsidRPr="00EE30C4">
        <w:rPr>
          <w:sz w:val="22"/>
        </w:rPr>
        <w:t>. Promedio del factor aspecto h</w:t>
      </w:r>
      <w:r w:rsidR="00EE30C4">
        <w:rPr>
          <w:sz w:val="22"/>
        </w:rPr>
        <w:t>umano de los docentes en I</w:t>
      </w:r>
      <w:r w:rsidR="003D23B5">
        <w:rPr>
          <w:sz w:val="22"/>
        </w:rPr>
        <w:t>I</w:t>
      </w:r>
      <w:r w:rsidR="00EE30C4">
        <w:rPr>
          <w:sz w:val="22"/>
        </w:rPr>
        <w:t>-2014</w:t>
      </w:r>
    </w:p>
    <w:p w14:paraId="5572163C" w14:textId="77777777" w:rsidR="00300631" w:rsidRPr="00AC337F" w:rsidRDefault="003D23B5" w:rsidP="00AC337F">
      <w:pPr>
        <w:pStyle w:val="Sinespaciado"/>
        <w:jc w:val="center"/>
        <w:rPr>
          <w:rFonts w:cstheme="minorHAnsi"/>
        </w:rPr>
      </w:pPr>
      <w:r>
        <w:rPr>
          <w:noProof/>
          <w:lang w:eastAsia="es-CO"/>
        </w:rPr>
        <w:drawing>
          <wp:inline distT="0" distB="0" distL="0" distR="0" wp14:anchorId="4D7AF102" wp14:editId="007CA735">
            <wp:extent cx="5580000" cy="2743200"/>
            <wp:effectExtent l="0" t="0" r="1905"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7E07936" w14:textId="77777777" w:rsidR="00656D3D" w:rsidRPr="00EE114C" w:rsidRDefault="00AC337F" w:rsidP="00735884">
      <w:pPr>
        <w:pStyle w:val="Ttulo1"/>
        <w:spacing w:after="240"/>
      </w:pPr>
      <w:r w:rsidRPr="00EE114C">
        <w:t>EVOLUCIÓN DE LOS FACTORES DE LA PERCEPCIÓN DOCENTE DE LOS ESTUDIANTES</w:t>
      </w:r>
    </w:p>
    <w:p w14:paraId="6996E1F5" w14:textId="77777777" w:rsidR="0039131E" w:rsidRPr="00301427" w:rsidRDefault="00656D3D" w:rsidP="006F05DF">
      <w:pPr>
        <w:spacing w:line="360" w:lineRule="auto"/>
        <w:jc w:val="both"/>
      </w:pPr>
      <w:r w:rsidRPr="00301427">
        <w:t>En pro del mejoramiento y efecto de los planes de mejoramiento implementados en los docentes de la Institución es imperativo revisar</w:t>
      </w:r>
      <w:r w:rsidR="00DF6D44" w:rsidRPr="00301427">
        <w:t xml:space="preserve"> el comportamiento</w:t>
      </w:r>
      <w:r w:rsidRPr="00301427">
        <w:t xml:space="preserve"> </w:t>
      </w:r>
      <w:r w:rsidR="00EE114C" w:rsidRPr="00301427">
        <w:t>e</w:t>
      </w:r>
      <w:r w:rsidRPr="00301427">
        <w:t>n el</w:t>
      </w:r>
      <w:r w:rsidR="00DF6D44" w:rsidRPr="00301427">
        <w:t xml:space="preserve"> histórico</w:t>
      </w:r>
      <w:r w:rsidRPr="00301427">
        <w:t xml:space="preserve"> de los factores</w:t>
      </w:r>
      <w:r w:rsidR="00B14B05" w:rsidRPr="00301427">
        <w:t xml:space="preserve"> que se evalúan en la percepción docente por parte de los estudiantes de tod</w:t>
      </w:r>
      <w:r w:rsidR="00EE114C" w:rsidRPr="00301427">
        <w:t>as las unidades</w:t>
      </w:r>
      <w:r w:rsidR="00B14B05" w:rsidRPr="00301427">
        <w:t xml:space="preserve"> académicos que tiene la </w:t>
      </w:r>
      <w:r w:rsidR="00EE114C" w:rsidRPr="00301427">
        <w:t>UNIAJC</w:t>
      </w:r>
      <w:r w:rsidR="0039131E" w:rsidRPr="00301427">
        <w:t>.</w:t>
      </w:r>
    </w:p>
    <w:p w14:paraId="5C676FEF" w14:textId="77777777" w:rsidR="008616DB" w:rsidRDefault="0039131E" w:rsidP="006F05DF">
      <w:pPr>
        <w:spacing w:line="360" w:lineRule="auto"/>
        <w:jc w:val="both"/>
      </w:pPr>
      <w:r>
        <w:t>Al ana</w:t>
      </w:r>
      <w:r w:rsidR="009F6A21">
        <w:t xml:space="preserve">lizar la percepción docente </w:t>
      </w:r>
      <w:r w:rsidR="007473C0">
        <w:t xml:space="preserve">general para la Institución </w:t>
      </w:r>
      <w:r w:rsidR="009F6A21">
        <w:t>por parte de los estudiantes,</w:t>
      </w:r>
      <w:r>
        <w:t xml:space="preserve"> </w:t>
      </w:r>
      <w:r w:rsidR="007473C0">
        <w:t>se</w:t>
      </w:r>
      <w:r>
        <w:t xml:space="preserve"> </w:t>
      </w:r>
      <w:r w:rsidR="009F6A21">
        <w:t>observa</w:t>
      </w:r>
      <w:r>
        <w:t xml:space="preserve"> como </w:t>
      </w:r>
      <w:r w:rsidR="008437FE">
        <w:t>esta muestra un crecimiento de 0,03</w:t>
      </w:r>
      <w:r w:rsidR="007473C0">
        <w:t xml:space="preserve"> en</w:t>
      </w:r>
      <w:r w:rsidR="001B55E4">
        <w:t xml:space="preserve"> el desarrollo</w:t>
      </w:r>
      <w:r w:rsidR="008437FE">
        <w:t xml:space="preserve"> general</w:t>
      </w:r>
      <w:r w:rsidR="001B55E4">
        <w:t xml:space="preserve"> d</w:t>
      </w:r>
      <w:r w:rsidR="00176AAC">
        <w:t>e la labor docente, respecto al periodo inmediatamente anterior</w:t>
      </w:r>
      <w:r w:rsidR="008437FE">
        <w:t xml:space="preserve"> (2014-I)</w:t>
      </w:r>
      <w:r w:rsidR="006F05DF">
        <w:t xml:space="preserve">. Véase </w:t>
      </w:r>
      <w:r w:rsidR="006F05DF">
        <w:fldChar w:fldCharType="begin"/>
      </w:r>
      <w:r w:rsidR="006F05DF">
        <w:instrText xml:space="preserve"> REF _Ref379181762 \h  \* MERGEFORMAT </w:instrText>
      </w:r>
      <w:r w:rsidR="006F05DF">
        <w:fldChar w:fldCharType="separate"/>
      </w:r>
      <w:r w:rsidR="00A32446" w:rsidRPr="007473C0">
        <w:t xml:space="preserve">Gráfica </w:t>
      </w:r>
      <w:r w:rsidR="00A32446">
        <w:rPr>
          <w:noProof/>
        </w:rPr>
        <w:t>7</w:t>
      </w:r>
      <w:r w:rsidR="006F05DF">
        <w:fldChar w:fldCharType="end"/>
      </w:r>
      <w:r w:rsidR="008616DB">
        <w:t>.</w:t>
      </w:r>
    </w:p>
    <w:p w14:paraId="5462B504" w14:textId="77777777" w:rsidR="005D2C1E" w:rsidRDefault="005D2C1E" w:rsidP="005D2C1E">
      <w:pPr>
        <w:spacing w:line="360" w:lineRule="auto"/>
        <w:jc w:val="both"/>
      </w:pPr>
      <w:bookmarkStart w:id="7" w:name="_Ref379181762"/>
      <w:r>
        <w:t>Analizando a los cuatro factores</w:t>
      </w:r>
      <w:r w:rsidRPr="008616DB">
        <w:t xml:space="preserve"> </w:t>
      </w:r>
      <w:r>
        <w:t>de la percepción de la labor docente, es de notar que se</w:t>
      </w:r>
      <w:r w:rsidRPr="008616DB">
        <w:t xml:space="preserve"> ha tenido una mejoría en la percepción de los estudiantes </w:t>
      </w:r>
      <w:r>
        <w:t>entre los</w:t>
      </w:r>
      <w:r w:rsidRPr="008616DB">
        <w:t xml:space="preserve"> semestre</w:t>
      </w:r>
      <w:r>
        <w:t>s</w:t>
      </w:r>
      <w:r w:rsidRPr="008616DB">
        <w:t xml:space="preserve"> académico del II-2010 al </w:t>
      </w:r>
      <w:r>
        <w:t>I</w:t>
      </w:r>
      <w:r w:rsidRPr="008616DB">
        <w:t>I-201</w:t>
      </w:r>
      <w:r>
        <w:t>1</w:t>
      </w:r>
      <w:r w:rsidRPr="008616DB">
        <w:t xml:space="preserve">; </w:t>
      </w:r>
      <w:r>
        <w:t xml:space="preserve">y una disminución de la percepción entre los </w:t>
      </w:r>
      <w:r w:rsidRPr="008616DB">
        <w:t>periodo</w:t>
      </w:r>
      <w:r>
        <w:t>s</w:t>
      </w:r>
      <w:r w:rsidRPr="008616DB">
        <w:t xml:space="preserve"> académico</w:t>
      </w:r>
      <w:r>
        <w:t>s</w:t>
      </w:r>
      <w:r w:rsidRPr="008616DB">
        <w:t xml:space="preserve"> </w:t>
      </w:r>
      <w:r>
        <w:t>II-2012 al II-2013; y constante al II-2014, esto hace pensar que se alcanzó el punto</w:t>
      </w:r>
      <w:r w:rsidRPr="008616DB">
        <w:t xml:space="preserve"> máximo de equilibrio po</w:t>
      </w:r>
      <w:r>
        <w:t xml:space="preserve">rque </w:t>
      </w:r>
      <w:r w:rsidRPr="008616DB">
        <w:t xml:space="preserve">se </w:t>
      </w:r>
      <w:r>
        <w:t xml:space="preserve">no </w:t>
      </w:r>
      <w:r w:rsidRPr="008616DB">
        <w:t>observa</w:t>
      </w:r>
      <w:r>
        <w:t xml:space="preserve"> un cambio significativa en la curva</w:t>
      </w:r>
      <w:r w:rsidRPr="008616DB">
        <w:t>. Véase</w:t>
      </w:r>
      <w:r>
        <w:t xml:space="preserve"> </w:t>
      </w:r>
      <w:r>
        <w:fldChar w:fldCharType="begin"/>
      </w:r>
      <w:r>
        <w:instrText xml:space="preserve"> REF _Ref379185167 \h </w:instrText>
      </w:r>
      <w:r>
        <w:fldChar w:fldCharType="separate"/>
      </w:r>
      <w:r w:rsidRPr="00FD6C93">
        <w:t xml:space="preserve">Gráfica </w:t>
      </w:r>
      <w:r>
        <w:rPr>
          <w:noProof/>
        </w:rPr>
        <w:t>8</w:t>
      </w:r>
      <w:r>
        <w:fldChar w:fldCharType="end"/>
      </w:r>
      <w:r w:rsidRPr="008616DB">
        <w:t>.</w:t>
      </w:r>
    </w:p>
    <w:p w14:paraId="073E0E4D" w14:textId="5C7A569E" w:rsidR="006F05DF" w:rsidRPr="007473C0" w:rsidRDefault="006F05DF" w:rsidP="00EA4DE5">
      <w:pPr>
        <w:pStyle w:val="Descripcin"/>
        <w:spacing w:after="0"/>
        <w:jc w:val="both"/>
        <w:rPr>
          <w:sz w:val="22"/>
        </w:rPr>
      </w:pPr>
      <w:r w:rsidRPr="007473C0">
        <w:rPr>
          <w:sz w:val="22"/>
        </w:rPr>
        <w:t xml:space="preserve">Gráfica </w:t>
      </w:r>
      <w:r w:rsidR="00FD6C93" w:rsidRPr="007473C0">
        <w:rPr>
          <w:sz w:val="22"/>
        </w:rPr>
        <w:fldChar w:fldCharType="begin"/>
      </w:r>
      <w:r w:rsidR="00FD6C93" w:rsidRPr="007473C0">
        <w:rPr>
          <w:sz w:val="22"/>
        </w:rPr>
        <w:instrText xml:space="preserve"> SEQ Gráfica \* ARABIC </w:instrText>
      </w:r>
      <w:r w:rsidR="00FD6C93" w:rsidRPr="007473C0">
        <w:rPr>
          <w:sz w:val="22"/>
        </w:rPr>
        <w:fldChar w:fldCharType="separate"/>
      </w:r>
      <w:r w:rsidR="00150286">
        <w:rPr>
          <w:noProof/>
          <w:sz w:val="22"/>
        </w:rPr>
        <w:t>7</w:t>
      </w:r>
      <w:r w:rsidR="00FD6C93" w:rsidRPr="007473C0">
        <w:rPr>
          <w:noProof/>
          <w:sz w:val="22"/>
        </w:rPr>
        <w:fldChar w:fldCharType="end"/>
      </w:r>
      <w:bookmarkEnd w:id="7"/>
      <w:r w:rsidRPr="007473C0">
        <w:rPr>
          <w:sz w:val="22"/>
        </w:rPr>
        <w:t xml:space="preserve">. Evolución general de la percepción docente entre </w:t>
      </w:r>
      <w:r w:rsidR="008437FE">
        <w:rPr>
          <w:sz w:val="22"/>
        </w:rPr>
        <w:t>los</w:t>
      </w:r>
      <w:r w:rsidRPr="007473C0">
        <w:rPr>
          <w:sz w:val="22"/>
        </w:rPr>
        <w:t xml:space="preserve"> periodo</w:t>
      </w:r>
      <w:r w:rsidR="008437FE">
        <w:rPr>
          <w:sz w:val="22"/>
        </w:rPr>
        <w:t>s</w:t>
      </w:r>
      <w:r w:rsidRPr="007473C0">
        <w:rPr>
          <w:sz w:val="22"/>
        </w:rPr>
        <w:t xml:space="preserve"> académico</w:t>
      </w:r>
      <w:r w:rsidR="008437FE">
        <w:rPr>
          <w:sz w:val="22"/>
        </w:rPr>
        <w:t>s</w:t>
      </w:r>
      <w:r w:rsidRPr="007473C0">
        <w:rPr>
          <w:sz w:val="22"/>
        </w:rPr>
        <w:t xml:space="preserve"> </w:t>
      </w:r>
      <w:r w:rsidR="007473C0">
        <w:rPr>
          <w:sz w:val="22"/>
        </w:rPr>
        <w:t>I</w:t>
      </w:r>
      <w:r w:rsidRPr="007473C0">
        <w:rPr>
          <w:sz w:val="22"/>
        </w:rPr>
        <w:t xml:space="preserve">I-2010 y </w:t>
      </w:r>
      <w:r w:rsidR="008437FE">
        <w:rPr>
          <w:sz w:val="22"/>
        </w:rPr>
        <w:t>I</w:t>
      </w:r>
      <w:r w:rsidRPr="007473C0">
        <w:rPr>
          <w:sz w:val="22"/>
        </w:rPr>
        <w:t>I-201</w:t>
      </w:r>
      <w:r w:rsidR="007473C0">
        <w:rPr>
          <w:sz w:val="22"/>
        </w:rPr>
        <w:t>4</w:t>
      </w:r>
      <w:r w:rsidRPr="007473C0">
        <w:rPr>
          <w:sz w:val="22"/>
        </w:rPr>
        <w:t>.</w:t>
      </w:r>
    </w:p>
    <w:p w14:paraId="72B757B7" w14:textId="77777777" w:rsidR="00A37332" w:rsidRDefault="00EA4DE5" w:rsidP="006F05DF">
      <w:pPr>
        <w:pStyle w:val="Sinespaciado"/>
        <w:jc w:val="center"/>
      </w:pPr>
      <w:r>
        <w:rPr>
          <w:noProof/>
          <w:lang w:eastAsia="es-CO"/>
        </w:rPr>
        <w:drawing>
          <wp:inline distT="0" distB="0" distL="0" distR="0" wp14:anchorId="492748B0" wp14:editId="572D62D1">
            <wp:extent cx="4572000" cy="253365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AD0D13" w14:textId="77777777" w:rsidR="00A37332" w:rsidRDefault="00A37332" w:rsidP="00A37332">
      <w:pPr>
        <w:spacing w:after="0" w:line="240" w:lineRule="auto"/>
      </w:pPr>
    </w:p>
    <w:p w14:paraId="628BF260" w14:textId="77777777" w:rsidR="009D1F2A" w:rsidRDefault="00C46031" w:rsidP="009D1F2A">
      <w:pPr>
        <w:pStyle w:val="Descripcin"/>
        <w:spacing w:after="0"/>
        <w:rPr>
          <w:noProof/>
          <w:sz w:val="22"/>
          <w:lang w:eastAsia="es-CO"/>
        </w:rPr>
      </w:pPr>
      <w:bookmarkStart w:id="8" w:name="_Ref379185167"/>
      <w:r w:rsidRPr="00FD6C93">
        <w:rPr>
          <w:sz w:val="22"/>
        </w:rPr>
        <w:t xml:space="preserve">Gráfica </w:t>
      </w:r>
      <w:r w:rsidR="00FD6C93" w:rsidRPr="00FD6C93">
        <w:rPr>
          <w:sz w:val="22"/>
        </w:rPr>
        <w:fldChar w:fldCharType="begin"/>
      </w:r>
      <w:r w:rsidR="00FD6C93" w:rsidRPr="00FD6C93">
        <w:rPr>
          <w:sz w:val="22"/>
        </w:rPr>
        <w:instrText xml:space="preserve"> SEQ Gráfica \* ARABIC </w:instrText>
      </w:r>
      <w:r w:rsidR="00FD6C93" w:rsidRPr="00FD6C93">
        <w:rPr>
          <w:sz w:val="22"/>
        </w:rPr>
        <w:fldChar w:fldCharType="separate"/>
      </w:r>
      <w:r w:rsidR="00150286">
        <w:rPr>
          <w:noProof/>
          <w:sz w:val="22"/>
        </w:rPr>
        <w:t>8</w:t>
      </w:r>
      <w:r w:rsidR="00FD6C93" w:rsidRPr="00FD6C93">
        <w:rPr>
          <w:noProof/>
          <w:sz w:val="22"/>
        </w:rPr>
        <w:fldChar w:fldCharType="end"/>
      </w:r>
      <w:bookmarkEnd w:id="8"/>
      <w:r w:rsidRPr="00FD6C93">
        <w:rPr>
          <w:sz w:val="22"/>
        </w:rPr>
        <w:t>. Evolución de los factores de la evaluación docente ent</w:t>
      </w:r>
      <w:r w:rsidR="009D1F2A">
        <w:rPr>
          <w:sz w:val="22"/>
        </w:rPr>
        <w:t xml:space="preserve">re el periodo académico II-2010 </w:t>
      </w:r>
      <w:r w:rsidRPr="00FD6C93">
        <w:rPr>
          <w:sz w:val="22"/>
        </w:rPr>
        <w:t>y I-201</w:t>
      </w:r>
      <w:r w:rsidR="00FD6C93">
        <w:rPr>
          <w:sz w:val="22"/>
        </w:rPr>
        <w:t>4</w:t>
      </w:r>
      <w:r w:rsidRPr="00FD6C93">
        <w:rPr>
          <w:sz w:val="22"/>
        </w:rPr>
        <w:t>.</w:t>
      </w:r>
    </w:p>
    <w:p w14:paraId="2DDE4A3B" w14:textId="77777777" w:rsidR="00FD6C93" w:rsidRPr="009D1F2A" w:rsidRDefault="009D1F2A" w:rsidP="009D1F2A">
      <w:pPr>
        <w:pStyle w:val="Descripcin"/>
        <w:spacing w:after="0"/>
        <w:jc w:val="center"/>
        <w:rPr>
          <w:noProof/>
          <w:sz w:val="22"/>
          <w:lang w:eastAsia="es-CO"/>
        </w:rPr>
      </w:pPr>
      <w:r>
        <w:rPr>
          <w:noProof/>
          <w:lang w:eastAsia="es-CO"/>
        </w:rPr>
        <w:drawing>
          <wp:inline distT="0" distB="0" distL="0" distR="0" wp14:anchorId="71395F70" wp14:editId="26FB07F8">
            <wp:extent cx="2736000" cy="198000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8437FE">
        <w:rPr>
          <w:noProof/>
          <w:lang w:eastAsia="es-CO"/>
        </w:rPr>
        <w:drawing>
          <wp:inline distT="0" distB="0" distL="0" distR="0" wp14:anchorId="0066EEF5" wp14:editId="5558ABB2">
            <wp:extent cx="2736000" cy="198000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bookmarkStart w:id="9" w:name="_GoBack"/>
      <w:bookmarkEnd w:id="9"/>
      <w:r w:rsidR="008437FE">
        <w:rPr>
          <w:highlight w:val="yellow"/>
          <w:lang w:eastAsia="es-CO"/>
        </w:rPr>
        <w:br w:type="textWrapping" w:clear="all"/>
      </w:r>
      <w:r w:rsidR="008437FE">
        <w:rPr>
          <w:noProof/>
          <w:lang w:eastAsia="es-CO"/>
        </w:rPr>
        <w:drawing>
          <wp:inline distT="0" distB="0" distL="0" distR="0" wp14:anchorId="348BE6E1" wp14:editId="2732496A">
            <wp:extent cx="2736000" cy="1980000"/>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noProof/>
          <w:lang w:eastAsia="es-CO"/>
        </w:rPr>
        <w:drawing>
          <wp:inline distT="0" distB="0" distL="0" distR="0" wp14:anchorId="0A60F925" wp14:editId="696E6B8F">
            <wp:extent cx="2736000" cy="1980000"/>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065D0E2" w14:textId="77777777" w:rsidR="005D2C1E" w:rsidRDefault="005D2C1E" w:rsidP="005D2C1E">
      <w:pPr>
        <w:spacing w:line="360" w:lineRule="auto"/>
        <w:jc w:val="both"/>
      </w:pPr>
      <w:r w:rsidRPr="00C26A4B">
        <w:t>Analizando la calificación general que se ha venido presentando desde el periodo académico II-2010 hasta el I-201</w:t>
      </w:r>
      <w:r>
        <w:t>4</w:t>
      </w:r>
      <w:r w:rsidRPr="00C26A4B">
        <w:t xml:space="preserve"> es positiva en todas las unidades académicas, aunque sin embargo en todas se presentó una disminución en la percepción </w:t>
      </w:r>
      <w:r>
        <w:t xml:space="preserve">en el periodo II-2012 </w:t>
      </w:r>
      <w:r w:rsidRPr="00C26A4B">
        <w:t>de los estudiantes</w:t>
      </w:r>
      <w:r>
        <w:t>; para el periodo académico I-2014 se observa una leve disminución en el CI y CEFTEL. Véase Gráfica 9</w:t>
      </w:r>
      <w:r w:rsidRPr="00C26A4B">
        <w:t>.</w:t>
      </w:r>
      <w:r>
        <w:t xml:space="preserve">  </w:t>
      </w:r>
    </w:p>
    <w:p w14:paraId="61E47549" w14:textId="77777777" w:rsidR="00A32446" w:rsidRDefault="00A32446" w:rsidP="00A32446">
      <w:pPr>
        <w:spacing w:line="360" w:lineRule="auto"/>
        <w:jc w:val="both"/>
      </w:pPr>
      <w:bookmarkStart w:id="10" w:name="_Ref379186742"/>
      <w:r w:rsidRPr="0073696D">
        <w:t>En el factor del dominio curricular se observar como DCB, FI, FCE, FEDV y CEFTEL</w:t>
      </w:r>
      <w:r>
        <w:t xml:space="preserve"> se han mostrado constantes</w:t>
      </w:r>
      <w:r w:rsidRPr="0073696D">
        <w:t xml:space="preserve"> disminución en la percepción de los estudiantes. Por otra parte la FCSH </w:t>
      </w:r>
      <w:r w:rsidR="00EB1BE0">
        <w:t xml:space="preserve">presenta un leve </w:t>
      </w:r>
      <w:r>
        <w:t>decreci</w:t>
      </w:r>
      <w:r w:rsidR="00EB1BE0">
        <w:t>mi</w:t>
      </w:r>
      <w:r>
        <w:t>ent</w:t>
      </w:r>
      <w:r w:rsidR="00EB1BE0">
        <w:t>o</w:t>
      </w:r>
      <w:r>
        <w:t xml:space="preserve"> e</w:t>
      </w:r>
      <w:r w:rsidR="00EB1BE0">
        <w:t>n el último periodo académico (II</w:t>
      </w:r>
      <w:r>
        <w:t>-2014)</w:t>
      </w:r>
      <w:r w:rsidRPr="0073696D">
        <w:t>. Véase</w:t>
      </w:r>
      <w:r>
        <w:t xml:space="preserve"> </w:t>
      </w:r>
      <w:r>
        <w:fldChar w:fldCharType="begin"/>
      </w:r>
      <w:r>
        <w:instrText xml:space="preserve"> REF _Ref379189266 \h </w:instrText>
      </w:r>
      <w:r>
        <w:fldChar w:fldCharType="separate"/>
      </w:r>
      <w:r w:rsidRPr="00C53544">
        <w:t xml:space="preserve">Gráfica </w:t>
      </w:r>
      <w:r>
        <w:rPr>
          <w:noProof/>
        </w:rPr>
        <w:t>10</w:t>
      </w:r>
      <w:r>
        <w:fldChar w:fldCharType="end"/>
      </w:r>
      <w:r w:rsidRPr="0073696D">
        <w:t>.</w:t>
      </w:r>
    </w:p>
    <w:p w14:paraId="14745028" w14:textId="77777777" w:rsidR="00B94486" w:rsidRPr="001D619E" w:rsidRDefault="00AE1439" w:rsidP="00B3182C">
      <w:pPr>
        <w:pStyle w:val="Descripcin"/>
        <w:spacing w:after="0"/>
        <w:rPr>
          <w:sz w:val="22"/>
        </w:rPr>
      </w:pPr>
      <w:r w:rsidRPr="001D619E">
        <w:rPr>
          <w:sz w:val="22"/>
        </w:rPr>
        <w:t xml:space="preserve">Gráfica </w:t>
      </w:r>
      <w:r w:rsidR="00FD6C93" w:rsidRPr="001D619E">
        <w:rPr>
          <w:sz w:val="22"/>
        </w:rPr>
        <w:fldChar w:fldCharType="begin"/>
      </w:r>
      <w:r w:rsidR="00FD6C93" w:rsidRPr="001D619E">
        <w:rPr>
          <w:sz w:val="22"/>
        </w:rPr>
        <w:instrText xml:space="preserve"> SEQ Gráfica \* ARABIC </w:instrText>
      </w:r>
      <w:r w:rsidR="00FD6C93" w:rsidRPr="001D619E">
        <w:rPr>
          <w:sz w:val="22"/>
        </w:rPr>
        <w:fldChar w:fldCharType="separate"/>
      </w:r>
      <w:r w:rsidR="00150286">
        <w:rPr>
          <w:noProof/>
          <w:sz w:val="22"/>
        </w:rPr>
        <w:t>9</w:t>
      </w:r>
      <w:r w:rsidR="00FD6C93" w:rsidRPr="001D619E">
        <w:rPr>
          <w:noProof/>
          <w:sz w:val="22"/>
        </w:rPr>
        <w:fldChar w:fldCharType="end"/>
      </w:r>
      <w:bookmarkEnd w:id="10"/>
      <w:r w:rsidRPr="001D619E">
        <w:rPr>
          <w:sz w:val="22"/>
        </w:rPr>
        <w:t>. Evolución histórica de la calificación general por unidades académicas.</w:t>
      </w:r>
    </w:p>
    <w:p w14:paraId="4D33D1D1" w14:textId="77777777" w:rsidR="007D2E66" w:rsidRDefault="000A3E56" w:rsidP="009242B3">
      <w:pPr>
        <w:pStyle w:val="Sinespaciado"/>
      </w:pPr>
      <w:r>
        <w:rPr>
          <w:noProof/>
          <w:lang w:eastAsia="es-CO"/>
        </w:rPr>
        <w:drawing>
          <wp:inline distT="0" distB="0" distL="0" distR="0" wp14:anchorId="2DA37186" wp14:editId="7246ED94">
            <wp:extent cx="5612130" cy="19800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8051D1C" w14:textId="77777777" w:rsidR="00B3182C" w:rsidRDefault="00B3182C" w:rsidP="00B3182C">
      <w:pPr>
        <w:pStyle w:val="Descripcin"/>
        <w:spacing w:after="0"/>
      </w:pPr>
    </w:p>
    <w:p w14:paraId="573AA15F" w14:textId="77777777" w:rsidR="00A37332" w:rsidRPr="00C53544" w:rsidRDefault="00B3182C" w:rsidP="00B3182C">
      <w:pPr>
        <w:pStyle w:val="Descripcin"/>
        <w:spacing w:after="0"/>
        <w:rPr>
          <w:noProof/>
          <w:sz w:val="22"/>
          <w:lang w:eastAsia="es-CO"/>
        </w:rPr>
      </w:pPr>
      <w:bookmarkStart w:id="11" w:name="_Ref379189266"/>
      <w:r w:rsidRPr="00C53544">
        <w:rPr>
          <w:sz w:val="22"/>
        </w:rPr>
        <w:t xml:space="preserve">Gráfica </w:t>
      </w:r>
      <w:r w:rsidR="00FD6C93" w:rsidRPr="00C53544">
        <w:rPr>
          <w:sz w:val="22"/>
        </w:rPr>
        <w:fldChar w:fldCharType="begin"/>
      </w:r>
      <w:r w:rsidR="00FD6C93" w:rsidRPr="00C53544">
        <w:rPr>
          <w:sz w:val="22"/>
        </w:rPr>
        <w:instrText xml:space="preserve"> SEQ Gráfica \* ARABIC </w:instrText>
      </w:r>
      <w:r w:rsidR="00FD6C93" w:rsidRPr="00C53544">
        <w:rPr>
          <w:sz w:val="22"/>
        </w:rPr>
        <w:fldChar w:fldCharType="separate"/>
      </w:r>
      <w:r w:rsidR="00150286">
        <w:rPr>
          <w:noProof/>
          <w:sz w:val="22"/>
        </w:rPr>
        <w:t>10</w:t>
      </w:r>
      <w:r w:rsidR="00FD6C93" w:rsidRPr="00C53544">
        <w:rPr>
          <w:noProof/>
          <w:sz w:val="22"/>
        </w:rPr>
        <w:fldChar w:fldCharType="end"/>
      </w:r>
      <w:bookmarkEnd w:id="11"/>
      <w:r w:rsidRPr="00C53544">
        <w:rPr>
          <w:sz w:val="22"/>
        </w:rPr>
        <w:t>. Evolución histórica del factor dominio curricular por unidades académicas.</w:t>
      </w:r>
    </w:p>
    <w:p w14:paraId="7F4DB06B" w14:textId="77777777" w:rsidR="00C53544" w:rsidRPr="00C53544" w:rsidRDefault="000A3E56" w:rsidP="00C53544">
      <w:pPr>
        <w:rPr>
          <w:lang w:eastAsia="es-CO"/>
        </w:rPr>
      </w:pPr>
      <w:r>
        <w:rPr>
          <w:noProof/>
          <w:lang w:eastAsia="es-CO"/>
        </w:rPr>
        <w:drawing>
          <wp:inline distT="0" distB="0" distL="0" distR="0" wp14:anchorId="2615470B" wp14:editId="195349A4">
            <wp:extent cx="5612130" cy="198000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F90A5D3" w14:textId="77777777" w:rsidR="002A4DDA" w:rsidRDefault="002A4DDA" w:rsidP="002A4DDA">
      <w:pPr>
        <w:spacing w:before="240" w:line="360" w:lineRule="auto"/>
        <w:jc w:val="both"/>
      </w:pPr>
      <w:bookmarkStart w:id="12" w:name="_Ref379189539"/>
      <w:r w:rsidRPr="002E0583">
        <w:t xml:space="preserve">En el </w:t>
      </w:r>
      <w:r>
        <w:t>factor</w:t>
      </w:r>
      <w:r w:rsidRPr="002E0583">
        <w:t xml:space="preserve"> de la evaluación del aprendizaje se observa </w:t>
      </w:r>
      <w:r>
        <w:t>como las unidades académicas se mantienen constantes respecto a los resultados del semestre I-2014, la FCSH, FEDV y CEFTEL presentan un leve decrecimiento.</w:t>
      </w:r>
      <w:r w:rsidRPr="002E0583">
        <w:t xml:space="preserve"> Véase </w:t>
      </w:r>
      <w:r>
        <w:fldChar w:fldCharType="begin"/>
      </w:r>
      <w:r>
        <w:instrText xml:space="preserve"> REF _Ref379189539 \h </w:instrText>
      </w:r>
      <w:r>
        <w:fldChar w:fldCharType="separate"/>
      </w:r>
      <w:r w:rsidRPr="005C572E">
        <w:t xml:space="preserve">Gráfica </w:t>
      </w:r>
      <w:r>
        <w:rPr>
          <w:noProof/>
        </w:rPr>
        <w:t>11</w:t>
      </w:r>
      <w:r>
        <w:fldChar w:fldCharType="end"/>
      </w:r>
      <w:r>
        <w:t>.</w:t>
      </w:r>
    </w:p>
    <w:p w14:paraId="65B11043" w14:textId="77777777" w:rsidR="005D2C1E" w:rsidRDefault="005D2C1E">
      <w:pPr>
        <w:rPr>
          <w:b/>
          <w:bCs/>
          <w:color w:val="4F81BD" w:themeColor="accent1"/>
          <w:szCs w:val="18"/>
        </w:rPr>
      </w:pPr>
      <w:r>
        <w:br w:type="page"/>
      </w:r>
    </w:p>
    <w:p w14:paraId="62760330" w14:textId="6D0B4DB5" w:rsidR="0073696D" w:rsidRPr="005C572E" w:rsidRDefault="0073696D" w:rsidP="005C572E">
      <w:pPr>
        <w:pStyle w:val="Descripcin"/>
        <w:spacing w:after="0"/>
        <w:rPr>
          <w:sz w:val="22"/>
        </w:rPr>
      </w:pPr>
      <w:r w:rsidRPr="005C572E">
        <w:rPr>
          <w:sz w:val="22"/>
        </w:rPr>
        <w:t xml:space="preserve">Gráfica </w:t>
      </w:r>
      <w:r w:rsidR="00FD6C93" w:rsidRPr="005C572E">
        <w:rPr>
          <w:sz w:val="22"/>
        </w:rPr>
        <w:fldChar w:fldCharType="begin"/>
      </w:r>
      <w:r w:rsidR="00FD6C93" w:rsidRPr="005C572E">
        <w:rPr>
          <w:sz w:val="22"/>
        </w:rPr>
        <w:instrText xml:space="preserve"> SEQ Gráfica \* ARABIC </w:instrText>
      </w:r>
      <w:r w:rsidR="00FD6C93" w:rsidRPr="005C572E">
        <w:rPr>
          <w:sz w:val="22"/>
        </w:rPr>
        <w:fldChar w:fldCharType="separate"/>
      </w:r>
      <w:r w:rsidR="00150286">
        <w:rPr>
          <w:noProof/>
          <w:sz w:val="22"/>
        </w:rPr>
        <w:t>11</w:t>
      </w:r>
      <w:r w:rsidR="00FD6C93" w:rsidRPr="005C572E">
        <w:rPr>
          <w:noProof/>
          <w:sz w:val="22"/>
        </w:rPr>
        <w:fldChar w:fldCharType="end"/>
      </w:r>
      <w:bookmarkEnd w:id="12"/>
      <w:r w:rsidRPr="005C572E">
        <w:rPr>
          <w:sz w:val="22"/>
        </w:rPr>
        <w:t>. Evolución histórica del factor evaluación del aprendizaje por unidades académicas.</w:t>
      </w:r>
    </w:p>
    <w:p w14:paraId="64652E43" w14:textId="77777777" w:rsidR="007D2E66" w:rsidRDefault="000A3E56" w:rsidP="00A37332">
      <w:pPr>
        <w:pStyle w:val="Sinespaciado"/>
      </w:pPr>
      <w:r>
        <w:rPr>
          <w:noProof/>
          <w:lang w:eastAsia="es-CO"/>
        </w:rPr>
        <w:drawing>
          <wp:inline distT="0" distB="0" distL="0" distR="0" wp14:anchorId="2B3CC77C" wp14:editId="55BDAEA5">
            <wp:extent cx="5612130" cy="198000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8ACBAC7" w14:textId="77777777" w:rsidR="00495D48" w:rsidRDefault="00495D48" w:rsidP="00B94486">
      <w:pPr>
        <w:pStyle w:val="Sinespaciado"/>
      </w:pPr>
    </w:p>
    <w:p w14:paraId="73257F6D" w14:textId="39BF09D9" w:rsidR="00A32446" w:rsidRDefault="00A32446" w:rsidP="00A32446">
      <w:pPr>
        <w:spacing w:line="360" w:lineRule="auto"/>
        <w:jc w:val="both"/>
      </w:pPr>
      <w:bookmarkStart w:id="13" w:name="_Ref379189806"/>
      <w:bookmarkStart w:id="14" w:name="_Ref379190035"/>
      <w:r w:rsidRPr="00B62B99">
        <w:t xml:space="preserve">En el factor pedagogía es de </w:t>
      </w:r>
      <w:r>
        <w:t>notar un leve</w:t>
      </w:r>
      <w:r w:rsidRPr="00B62B99">
        <w:t xml:space="preserve"> disminución </w:t>
      </w:r>
      <w:r>
        <w:t xml:space="preserve">en todas las unidades académicas excepto en la </w:t>
      </w:r>
      <w:r w:rsidR="007D6E1B">
        <w:t>FI</w:t>
      </w:r>
      <w:r w:rsidR="00B25DDF">
        <w:t>, DCB y FCE</w:t>
      </w:r>
      <w:r>
        <w:t xml:space="preserve"> que muestra un comportamiento constante respecto al periodo académico inmediatamente anterior. Véase Gráfica 12.</w:t>
      </w:r>
    </w:p>
    <w:p w14:paraId="009676B5" w14:textId="77777777" w:rsidR="005C572E" w:rsidRPr="00044C45" w:rsidRDefault="005C572E" w:rsidP="00044C45">
      <w:pPr>
        <w:pStyle w:val="Descripcin"/>
        <w:spacing w:after="0"/>
        <w:rPr>
          <w:sz w:val="22"/>
        </w:rPr>
      </w:pPr>
      <w:r w:rsidRPr="00044C45">
        <w:rPr>
          <w:sz w:val="22"/>
        </w:rPr>
        <w:t xml:space="preserve">Gráfica </w:t>
      </w:r>
      <w:r w:rsidRPr="00044C45">
        <w:rPr>
          <w:sz w:val="22"/>
        </w:rPr>
        <w:fldChar w:fldCharType="begin"/>
      </w:r>
      <w:r w:rsidRPr="00044C45">
        <w:rPr>
          <w:sz w:val="22"/>
        </w:rPr>
        <w:instrText xml:space="preserve"> SEQ Gráfica \* ARABIC </w:instrText>
      </w:r>
      <w:r w:rsidRPr="00044C45">
        <w:rPr>
          <w:sz w:val="22"/>
        </w:rPr>
        <w:fldChar w:fldCharType="separate"/>
      </w:r>
      <w:r w:rsidR="00150286">
        <w:rPr>
          <w:noProof/>
          <w:sz w:val="22"/>
        </w:rPr>
        <w:t>12</w:t>
      </w:r>
      <w:r w:rsidRPr="00044C45">
        <w:rPr>
          <w:noProof/>
          <w:sz w:val="22"/>
        </w:rPr>
        <w:fldChar w:fldCharType="end"/>
      </w:r>
      <w:bookmarkEnd w:id="13"/>
      <w:r w:rsidRPr="00044C45">
        <w:rPr>
          <w:sz w:val="22"/>
        </w:rPr>
        <w:t>. Evolución histórica del factor pedagogía por unidades académicas.</w:t>
      </w:r>
    </w:p>
    <w:p w14:paraId="2754A5D8" w14:textId="77777777" w:rsidR="005C572E" w:rsidRDefault="00EB1BE0" w:rsidP="001D6122">
      <w:pPr>
        <w:pStyle w:val="Descripcin"/>
      </w:pPr>
      <w:r>
        <w:rPr>
          <w:noProof/>
          <w:lang w:eastAsia="es-CO"/>
        </w:rPr>
        <w:drawing>
          <wp:inline distT="0" distB="0" distL="0" distR="0" wp14:anchorId="68E1DE89" wp14:editId="3C230B81">
            <wp:extent cx="5612130" cy="2160000"/>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1EA674F" w14:textId="77777777" w:rsidR="00E26422" w:rsidRPr="00B62B99" w:rsidRDefault="00E26422" w:rsidP="00E26422">
      <w:pPr>
        <w:spacing w:line="360" w:lineRule="auto"/>
        <w:jc w:val="both"/>
      </w:pPr>
      <w:r w:rsidRPr="00B62B99">
        <w:t>En el factor del aspecto humano se observa que todas la</w:t>
      </w:r>
      <w:r>
        <w:t>s</w:t>
      </w:r>
      <w:r w:rsidRPr="00B62B99">
        <w:t xml:space="preserve"> unidades académicas se encuen</w:t>
      </w:r>
      <w:r>
        <w:t>tran con percepciones entre 4.15</w:t>
      </w:r>
      <w:r w:rsidRPr="00B62B99">
        <w:t xml:space="preserve"> y 4.</w:t>
      </w:r>
      <w:r>
        <w:t>30</w:t>
      </w:r>
      <w:r w:rsidRPr="00B62B99">
        <w:t xml:space="preserve"> a excepción de la FI q</w:t>
      </w:r>
      <w:r>
        <w:t>ue presento un resultado de 3.97</w:t>
      </w:r>
      <w:r w:rsidRPr="00B62B99">
        <w:t xml:space="preserve"> siendo la percepción más baja en este factor para este periodo académico</w:t>
      </w:r>
      <w:r>
        <w:t>; las dos unidades que académicas que presentaron un disminución en este factos son CEFTEL y FI en Ii-2014</w:t>
      </w:r>
      <w:r w:rsidRPr="00B62B99">
        <w:t>. Véase</w:t>
      </w:r>
      <w:r>
        <w:t xml:space="preserve"> Gráfica 13.</w:t>
      </w:r>
    </w:p>
    <w:p w14:paraId="6A0B6339" w14:textId="77777777" w:rsidR="00E26422" w:rsidRPr="00E26422" w:rsidRDefault="00E26422" w:rsidP="00E26422"/>
    <w:p w14:paraId="30870A58" w14:textId="77777777" w:rsidR="002A4DDA" w:rsidRDefault="002A4DDA">
      <w:pPr>
        <w:rPr>
          <w:b/>
          <w:bCs/>
          <w:color w:val="4F81BD" w:themeColor="accent1"/>
          <w:szCs w:val="18"/>
        </w:rPr>
      </w:pPr>
      <w:r>
        <w:br w:type="page"/>
      </w:r>
    </w:p>
    <w:p w14:paraId="756B09C3" w14:textId="4044F565" w:rsidR="001D6122" w:rsidRPr="00044C45" w:rsidRDefault="001D6122" w:rsidP="00EB2B51">
      <w:pPr>
        <w:pStyle w:val="Descripcin"/>
        <w:spacing w:after="0"/>
        <w:rPr>
          <w:sz w:val="22"/>
        </w:rPr>
      </w:pPr>
      <w:r w:rsidRPr="00044C45">
        <w:rPr>
          <w:sz w:val="22"/>
        </w:rPr>
        <w:t xml:space="preserve">Gráfica </w:t>
      </w:r>
      <w:r w:rsidR="00FD6C93" w:rsidRPr="00044C45">
        <w:rPr>
          <w:sz w:val="22"/>
        </w:rPr>
        <w:fldChar w:fldCharType="begin"/>
      </w:r>
      <w:r w:rsidR="00FD6C93" w:rsidRPr="00044C45">
        <w:rPr>
          <w:sz w:val="22"/>
        </w:rPr>
        <w:instrText xml:space="preserve"> SEQ Gráfica \* ARABIC </w:instrText>
      </w:r>
      <w:r w:rsidR="00FD6C93" w:rsidRPr="00044C45">
        <w:rPr>
          <w:sz w:val="22"/>
        </w:rPr>
        <w:fldChar w:fldCharType="separate"/>
      </w:r>
      <w:r w:rsidR="00150286">
        <w:rPr>
          <w:noProof/>
          <w:sz w:val="22"/>
        </w:rPr>
        <w:t>13</w:t>
      </w:r>
      <w:r w:rsidR="00FD6C93" w:rsidRPr="00044C45">
        <w:rPr>
          <w:noProof/>
          <w:sz w:val="22"/>
        </w:rPr>
        <w:fldChar w:fldCharType="end"/>
      </w:r>
      <w:bookmarkEnd w:id="14"/>
      <w:r w:rsidRPr="00044C45">
        <w:rPr>
          <w:sz w:val="22"/>
        </w:rPr>
        <w:t>. Evolución histórica del factor aspecto humano por unidades académicas.</w:t>
      </w:r>
    </w:p>
    <w:p w14:paraId="26626F52" w14:textId="77777777" w:rsidR="001D6122" w:rsidRPr="001D6122" w:rsidRDefault="00EB1BE0" w:rsidP="001D6122">
      <w:pPr>
        <w:pStyle w:val="Descripcin"/>
      </w:pPr>
      <w:r>
        <w:rPr>
          <w:noProof/>
          <w:lang w:eastAsia="es-CO"/>
        </w:rPr>
        <w:drawing>
          <wp:inline distT="0" distB="0" distL="0" distR="0" wp14:anchorId="277D369F" wp14:editId="09A534AD">
            <wp:extent cx="5612130" cy="216000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C64AACD" w14:textId="77777777" w:rsidR="00AB57BA" w:rsidRDefault="00AB57BA" w:rsidP="007C16BF">
      <w:pPr>
        <w:spacing w:line="360" w:lineRule="auto"/>
        <w:jc w:val="both"/>
      </w:pPr>
    </w:p>
    <w:sectPr w:rsidR="00AB57BA" w:rsidSect="00150286">
      <w:pgSz w:w="12240" w:h="15840"/>
      <w:pgMar w:top="1701" w:right="1701" w:bottom="141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B212F7" w14:textId="77777777" w:rsidR="00CA16E6" w:rsidRDefault="00CA16E6" w:rsidP="00E70D46">
      <w:pPr>
        <w:spacing w:after="0" w:line="240" w:lineRule="auto"/>
      </w:pPr>
      <w:r>
        <w:separator/>
      </w:r>
    </w:p>
  </w:endnote>
  <w:endnote w:type="continuationSeparator" w:id="0">
    <w:p w14:paraId="48A5BE78" w14:textId="77777777" w:rsidR="00CA16E6" w:rsidRDefault="00CA16E6" w:rsidP="00E70D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0863085"/>
      <w:docPartObj>
        <w:docPartGallery w:val="Page Numbers (Bottom of Page)"/>
        <w:docPartUnique/>
      </w:docPartObj>
    </w:sdtPr>
    <w:sdtEndPr>
      <w:rPr>
        <w:color w:val="808080" w:themeColor="background1" w:themeShade="80"/>
        <w:spacing w:val="60"/>
        <w:lang w:val="es-ES"/>
      </w:rPr>
    </w:sdtEndPr>
    <w:sdtContent>
      <w:p w14:paraId="43BAED14" w14:textId="77777777" w:rsidR="0068516C" w:rsidRDefault="0068516C">
        <w:pPr>
          <w:pStyle w:val="Piedepgina"/>
          <w:pBdr>
            <w:top w:val="single" w:sz="4" w:space="1" w:color="D9D9D9" w:themeColor="background1" w:themeShade="D9"/>
          </w:pBdr>
          <w:jc w:val="right"/>
        </w:pPr>
        <w:r>
          <w:fldChar w:fldCharType="begin"/>
        </w:r>
        <w:r>
          <w:instrText>PAGE   \* MERGEFORMAT</w:instrText>
        </w:r>
        <w:r>
          <w:fldChar w:fldCharType="separate"/>
        </w:r>
        <w:r w:rsidR="00E63CA7" w:rsidRPr="00E63CA7">
          <w:rPr>
            <w:noProof/>
            <w:lang w:val="es-ES"/>
          </w:rPr>
          <w:t>16</w:t>
        </w:r>
        <w:r>
          <w:fldChar w:fldCharType="end"/>
        </w:r>
        <w:r>
          <w:rPr>
            <w:lang w:val="es-ES"/>
          </w:rPr>
          <w:t xml:space="preserve"> | </w:t>
        </w:r>
        <w:r>
          <w:rPr>
            <w:color w:val="808080" w:themeColor="background1" w:themeShade="80"/>
            <w:spacing w:val="60"/>
            <w:lang w:val="es-ES"/>
          </w:rPr>
          <w:t>Página</w:t>
        </w:r>
      </w:p>
    </w:sdtContent>
  </w:sdt>
  <w:p w14:paraId="7525ECEF" w14:textId="77777777" w:rsidR="0068516C" w:rsidRDefault="0068516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2D72E6" w14:textId="77777777" w:rsidR="00CA16E6" w:rsidRDefault="00CA16E6" w:rsidP="00E70D46">
      <w:pPr>
        <w:spacing w:after="0" w:line="240" w:lineRule="auto"/>
      </w:pPr>
      <w:r>
        <w:separator/>
      </w:r>
    </w:p>
  </w:footnote>
  <w:footnote w:type="continuationSeparator" w:id="0">
    <w:p w14:paraId="13177250" w14:textId="77777777" w:rsidR="00CA16E6" w:rsidRDefault="00CA16E6" w:rsidP="00E70D4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EC1F6" w14:textId="77777777" w:rsidR="0068516C" w:rsidRPr="00154DB5" w:rsidRDefault="0068516C" w:rsidP="009828E4">
    <w:pPr>
      <w:pStyle w:val="Encabezado"/>
      <w:jc w:val="right"/>
      <w:rPr>
        <w:rFonts w:ascii="Agency FB" w:hAnsi="Agency FB"/>
      </w:rPr>
    </w:pPr>
    <w:r w:rsidRPr="00154DB5">
      <w:rPr>
        <w:rFonts w:ascii="Agency FB" w:hAnsi="Agency FB"/>
        <w:noProof/>
        <w:lang w:eastAsia="es-CO"/>
      </w:rPr>
      <w:drawing>
        <wp:anchor distT="0" distB="0" distL="114300" distR="114300" simplePos="0" relativeHeight="251659264" behindDoc="1" locked="0" layoutInCell="1" allowOverlap="1" wp14:anchorId="31C25002" wp14:editId="0684312D">
          <wp:simplePos x="0" y="0"/>
          <wp:positionH relativeFrom="column">
            <wp:posOffset>-346710</wp:posOffset>
          </wp:positionH>
          <wp:positionV relativeFrom="paragraph">
            <wp:posOffset>-170180</wp:posOffset>
          </wp:positionV>
          <wp:extent cx="1476000" cy="745200"/>
          <wp:effectExtent l="0" t="0" r="0" b="0"/>
          <wp:wrapTight wrapText="bothSides">
            <wp:wrapPolygon edited="0">
              <wp:start x="0" y="0"/>
              <wp:lineTo x="0" y="20992"/>
              <wp:lineTo x="21191" y="20992"/>
              <wp:lineTo x="21191" y="0"/>
              <wp:lineTo x="0" y="0"/>
            </wp:wrapPolygon>
          </wp:wrapTight>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CION DE PLANEACCIÓN.jpg"/>
                  <pic:cNvPicPr/>
                </pic:nvPicPr>
                <pic:blipFill>
                  <a:blip r:embed="rId1">
                    <a:extLst>
                      <a:ext uri="{28A0092B-C50C-407E-A947-70E740481C1C}">
                        <a14:useLocalDpi xmlns:a14="http://schemas.microsoft.com/office/drawing/2010/main" val="0"/>
                      </a:ext>
                    </a:extLst>
                  </a:blip>
                  <a:stretch>
                    <a:fillRect/>
                  </a:stretch>
                </pic:blipFill>
                <pic:spPr>
                  <a:xfrm>
                    <a:off x="0" y="0"/>
                    <a:ext cx="1476000" cy="745200"/>
                  </a:xfrm>
                  <a:prstGeom prst="rect">
                    <a:avLst/>
                  </a:prstGeom>
                </pic:spPr>
              </pic:pic>
            </a:graphicData>
          </a:graphic>
          <wp14:sizeRelH relativeFrom="page">
            <wp14:pctWidth>0</wp14:pctWidth>
          </wp14:sizeRelH>
          <wp14:sizeRelV relativeFrom="page">
            <wp14:pctHeight>0</wp14:pctHeight>
          </wp14:sizeRelV>
        </wp:anchor>
      </w:drawing>
    </w:r>
    <w:r w:rsidRPr="00154DB5">
      <w:rPr>
        <w:rFonts w:ascii="Agency FB" w:hAnsi="Agency FB"/>
      </w:rPr>
      <w:t>Dirección de Planeación</w:t>
    </w:r>
  </w:p>
  <w:p w14:paraId="2803CFF0" w14:textId="77777777" w:rsidR="0068516C" w:rsidRPr="00154DB5" w:rsidRDefault="0068516C" w:rsidP="009828E4">
    <w:pPr>
      <w:pStyle w:val="Encabezado"/>
      <w:jc w:val="right"/>
      <w:rPr>
        <w:rFonts w:ascii="Agency FB" w:hAnsi="Agency FB"/>
      </w:rPr>
    </w:pPr>
    <w:r w:rsidRPr="00154DB5">
      <w:rPr>
        <w:rFonts w:ascii="Agency FB" w:hAnsi="Agency FB"/>
      </w:rPr>
      <w:t>Vicerrectoría Académica</w:t>
    </w:r>
  </w:p>
  <w:p w14:paraId="354CEE4C" w14:textId="77777777" w:rsidR="0068516C" w:rsidRDefault="0068516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622384"/>
    <w:multiLevelType w:val="hybridMultilevel"/>
    <w:tmpl w:val="824893B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3B8F1512"/>
    <w:multiLevelType w:val="hybridMultilevel"/>
    <w:tmpl w:val="068A34C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4093164B"/>
    <w:multiLevelType w:val="hybridMultilevel"/>
    <w:tmpl w:val="D22455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4C080347"/>
    <w:multiLevelType w:val="hybridMultilevel"/>
    <w:tmpl w:val="8DA44CE6"/>
    <w:lvl w:ilvl="0" w:tplc="240A0001">
      <w:start w:val="1"/>
      <w:numFmt w:val="bullet"/>
      <w:lvlText w:val=""/>
      <w:lvlJc w:val="left"/>
      <w:pPr>
        <w:tabs>
          <w:tab w:val="num" w:pos="720"/>
        </w:tabs>
        <w:ind w:left="720" w:hanging="360"/>
      </w:pPr>
      <w:rPr>
        <w:rFonts w:ascii="Symbol" w:hAnsi="Symbol" w:hint="default"/>
      </w:rPr>
    </w:lvl>
    <w:lvl w:ilvl="1" w:tplc="CFE28F6E">
      <w:start w:val="1"/>
      <w:numFmt w:val="bullet"/>
      <w:lvlText w:val="–"/>
      <w:lvlJc w:val="left"/>
      <w:pPr>
        <w:tabs>
          <w:tab w:val="num" w:pos="1440"/>
        </w:tabs>
        <w:ind w:left="1440" w:hanging="360"/>
      </w:pPr>
      <w:rPr>
        <w:rFonts w:ascii="Arial" w:hAnsi="Arial" w:hint="default"/>
      </w:rPr>
    </w:lvl>
    <w:lvl w:ilvl="2" w:tplc="E2BAAE2A">
      <w:start w:val="281"/>
      <w:numFmt w:val="bullet"/>
      <w:lvlText w:val="•"/>
      <w:lvlJc w:val="left"/>
      <w:pPr>
        <w:tabs>
          <w:tab w:val="num" w:pos="2160"/>
        </w:tabs>
        <w:ind w:left="2160" w:hanging="360"/>
      </w:pPr>
      <w:rPr>
        <w:rFonts w:ascii="Arial" w:hAnsi="Arial" w:hint="default"/>
      </w:rPr>
    </w:lvl>
    <w:lvl w:ilvl="3" w:tplc="1FCAF22A" w:tentative="1">
      <w:start w:val="1"/>
      <w:numFmt w:val="bullet"/>
      <w:lvlText w:val="–"/>
      <w:lvlJc w:val="left"/>
      <w:pPr>
        <w:tabs>
          <w:tab w:val="num" w:pos="2880"/>
        </w:tabs>
        <w:ind w:left="2880" w:hanging="360"/>
      </w:pPr>
      <w:rPr>
        <w:rFonts w:ascii="Arial" w:hAnsi="Arial" w:hint="default"/>
      </w:rPr>
    </w:lvl>
    <w:lvl w:ilvl="4" w:tplc="E3DC1D52" w:tentative="1">
      <w:start w:val="1"/>
      <w:numFmt w:val="bullet"/>
      <w:lvlText w:val="–"/>
      <w:lvlJc w:val="left"/>
      <w:pPr>
        <w:tabs>
          <w:tab w:val="num" w:pos="3600"/>
        </w:tabs>
        <w:ind w:left="3600" w:hanging="360"/>
      </w:pPr>
      <w:rPr>
        <w:rFonts w:ascii="Arial" w:hAnsi="Arial" w:hint="default"/>
      </w:rPr>
    </w:lvl>
    <w:lvl w:ilvl="5" w:tplc="27FA145E" w:tentative="1">
      <w:start w:val="1"/>
      <w:numFmt w:val="bullet"/>
      <w:lvlText w:val="–"/>
      <w:lvlJc w:val="left"/>
      <w:pPr>
        <w:tabs>
          <w:tab w:val="num" w:pos="4320"/>
        </w:tabs>
        <w:ind w:left="4320" w:hanging="360"/>
      </w:pPr>
      <w:rPr>
        <w:rFonts w:ascii="Arial" w:hAnsi="Arial" w:hint="default"/>
      </w:rPr>
    </w:lvl>
    <w:lvl w:ilvl="6" w:tplc="CB24B16C" w:tentative="1">
      <w:start w:val="1"/>
      <w:numFmt w:val="bullet"/>
      <w:lvlText w:val="–"/>
      <w:lvlJc w:val="left"/>
      <w:pPr>
        <w:tabs>
          <w:tab w:val="num" w:pos="5040"/>
        </w:tabs>
        <w:ind w:left="5040" w:hanging="360"/>
      </w:pPr>
      <w:rPr>
        <w:rFonts w:ascii="Arial" w:hAnsi="Arial" w:hint="default"/>
      </w:rPr>
    </w:lvl>
    <w:lvl w:ilvl="7" w:tplc="068A1E0C" w:tentative="1">
      <w:start w:val="1"/>
      <w:numFmt w:val="bullet"/>
      <w:lvlText w:val="–"/>
      <w:lvlJc w:val="left"/>
      <w:pPr>
        <w:tabs>
          <w:tab w:val="num" w:pos="5760"/>
        </w:tabs>
        <w:ind w:left="5760" w:hanging="360"/>
      </w:pPr>
      <w:rPr>
        <w:rFonts w:ascii="Arial" w:hAnsi="Arial" w:hint="default"/>
      </w:rPr>
    </w:lvl>
    <w:lvl w:ilvl="8" w:tplc="00FAE50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52926F59"/>
    <w:multiLevelType w:val="hybridMultilevel"/>
    <w:tmpl w:val="E1CAC3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671B41E1"/>
    <w:multiLevelType w:val="hybridMultilevel"/>
    <w:tmpl w:val="3998E64A"/>
    <w:lvl w:ilvl="0" w:tplc="240A0001">
      <w:start w:val="1"/>
      <w:numFmt w:val="bullet"/>
      <w:lvlText w:val=""/>
      <w:lvlJc w:val="left"/>
      <w:pPr>
        <w:ind w:left="4884" w:hanging="360"/>
      </w:pPr>
      <w:rPr>
        <w:rFonts w:ascii="Symbol" w:hAnsi="Symbol" w:hint="default"/>
      </w:rPr>
    </w:lvl>
    <w:lvl w:ilvl="1" w:tplc="240A0003" w:tentative="1">
      <w:start w:val="1"/>
      <w:numFmt w:val="bullet"/>
      <w:lvlText w:val="o"/>
      <w:lvlJc w:val="left"/>
      <w:pPr>
        <w:ind w:left="5604" w:hanging="360"/>
      </w:pPr>
      <w:rPr>
        <w:rFonts w:ascii="Courier New" w:hAnsi="Courier New" w:cs="Courier New" w:hint="default"/>
      </w:rPr>
    </w:lvl>
    <w:lvl w:ilvl="2" w:tplc="240A0005" w:tentative="1">
      <w:start w:val="1"/>
      <w:numFmt w:val="bullet"/>
      <w:lvlText w:val=""/>
      <w:lvlJc w:val="left"/>
      <w:pPr>
        <w:ind w:left="6324" w:hanging="360"/>
      </w:pPr>
      <w:rPr>
        <w:rFonts w:ascii="Wingdings" w:hAnsi="Wingdings" w:hint="default"/>
      </w:rPr>
    </w:lvl>
    <w:lvl w:ilvl="3" w:tplc="240A0001" w:tentative="1">
      <w:start w:val="1"/>
      <w:numFmt w:val="bullet"/>
      <w:lvlText w:val=""/>
      <w:lvlJc w:val="left"/>
      <w:pPr>
        <w:ind w:left="7044" w:hanging="360"/>
      </w:pPr>
      <w:rPr>
        <w:rFonts w:ascii="Symbol" w:hAnsi="Symbol" w:hint="default"/>
      </w:rPr>
    </w:lvl>
    <w:lvl w:ilvl="4" w:tplc="240A0003" w:tentative="1">
      <w:start w:val="1"/>
      <w:numFmt w:val="bullet"/>
      <w:lvlText w:val="o"/>
      <w:lvlJc w:val="left"/>
      <w:pPr>
        <w:ind w:left="7764" w:hanging="360"/>
      </w:pPr>
      <w:rPr>
        <w:rFonts w:ascii="Courier New" w:hAnsi="Courier New" w:cs="Courier New" w:hint="default"/>
      </w:rPr>
    </w:lvl>
    <w:lvl w:ilvl="5" w:tplc="240A0005" w:tentative="1">
      <w:start w:val="1"/>
      <w:numFmt w:val="bullet"/>
      <w:lvlText w:val=""/>
      <w:lvlJc w:val="left"/>
      <w:pPr>
        <w:ind w:left="8484" w:hanging="360"/>
      </w:pPr>
      <w:rPr>
        <w:rFonts w:ascii="Wingdings" w:hAnsi="Wingdings" w:hint="default"/>
      </w:rPr>
    </w:lvl>
    <w:lvl w:ilvl="6" w:tplc="240A0001" w:tentative="1">
      <w:start w:val="1"/>
      <w:numFmt w:val="bullet"/>
      <w:lvlText w:val=""/>
      <w:lvlJc w:val="left"/>
      <w:pPr>
        <w:ind w:left="9204" w:hanging="360"/>
      </w:pPr>
      <w:rPr>
        <w:rFonts w:ascii="Symbol" w:hAnsi="Symbol" w:hint="default"/>
      </w:rPr>
    </w:lvl>
    <w:lvl w:ilvl="7" w:tplc="240A0003" w:tentative="1">
      <w:start w:val="1"/>
      <w:numFmt w:val="bullet"/>
      <w:lvlText w:val="o"/>
      <w:lvlJc w:val="left"/>
      <w:pPr>
        <w:ind w:left="9924" w:hanging="360"/>
      </w:pPr>
      <w:rPr>
        <w:rFonts w:ascii="Courier New" w:hAnsi="Courier New" w:cs="Courier New" w:hint="default"/>
      </w:rPr>
    </w:lvl>
    <w:lvl w:ilvl="8" w:tplc="240A0005" w:tentative="1">
      <w:start w:val="1"/>
      <w:numFmt w:val="bullet"/>
      <w:lvlText w:val=""/>
      <w:lvlJc w:val="left"/>
      <w:pPr>
        <w:ind w:left="10644" w:hanging="360"/>
      </w:pPr>
      <w:rPr>
        <w:rFonts w:ascii="Wingdings" w:hAnsi="Wingdings" w:hint="default"/>
      </w:rPr>
    </w:lvl>
  </w:abstractNum>
  <w:abstractNum w:abstractNumId="6" w15:restartNumberingAfterBreak="0">
    <w:nsid w:val="68926FCA"/>
    <w:multiLevelType w:val="hybridMultilevel"/>
    <w:tmpl w:val="320AFFE8"/>
    <w:lvl w:ilvl="0" w:tplc="6882B9EC">
      <w:start w:val="1"/>
      <w:numFmt w:val="bullet"/>
      <w:lvlText w:val="•"/>
      <w:lvlJc w:val="left"/>
      <w:pPr>
        <w:tabs>
          <w:tab w:val="num" w:pos="720"/>
        </w:tabs>
        <w:ind w:left="720" w:hanging="360"/>
      </w:pPr>
      <w:rPr>
        <w:rFonts w:ascii="Arial" w:hAnsi="Arial" w:hint="default"/>
      </w:rPr>
    </w:lvl>
    <w:lvl w:ilvl="1" w:tplc="2092E5EC">
      <w:start w:val="2083"/>
      <w:numFmt w:val="bullet"/>
      <w:lvlText w:val="–"/>
      <w:lvlJc w:val="left"/>
      <w:pPr>
        <w:tabs>
          <w:tab w:val="num" w:pos="1440"/>
        </w:tabs>
        <w:ind w:left="1440" w:hanging="360"/>
      </w:pPr>
      <w:rPr>
        <w:rFonts w:ascii="Arial" w:hAnsi="Arial" w:hint="default"/>
      </w:rPr>
    </w:lvl>
    <w:lvl w:ilvl="2" w:tplc="4BB49A24">
      <w:start w:val="2083"/>
      <w:numFmt w:val="bullet"/>
      <w:lvlText w:val="•"/>
      <w:lvlJc w:val="left"/>
      <w:pPr>
        <w:tabs>
          <w:tab w:val="num" w:pos="2160"/>
        </w:tabs>
        <w:ind w:left="2160" w:hanging="360"/>
      </w:pPr>
      <w:rPr>
        <w:rFonts w:ascii="Arial" w:hAnsi="Arial" w:hint="default"/>
      </w:rPr>
    </w:lvl>
    <w:lvl w:ilvl="3" w:tplc="BEF2E826">
      <w:start w:val="1"/>
      <w:numFmt w:val="bullet"/>
      <w:lvlText w:val="•"/>
      <w:lvlJc w:val="left"/>
      <w:pPr>
        <w:tabs>
          <w:tab w:val="num" w:pos="2880"/>
        </w:tabs>
        <w:ind w:left="2880" w:hanging="360"/>
      </w:pPr>
      <w:rPr>
        <w:rFonts w:ascii="Arial" w:hAnsi="Arial" w:hint="default"/>
      </w:rPr>
    </w:lvl>
    <w:lvl w:ilvl="4" w:tplc="94064578" w:tentative="1">
      <w:start w:val="1"/>
      <w:numFmt w:val="bullet"/>
      <w:lvlText w:val="•"/>
      <w:lvlJc w:val="left"/>
      <w:pPr>
        <w:tabs>
          <w:tab w:val="num" w:pos="3600"/>
        </w:tabs>
        <w:ind w:left="3600" w:hanging="360"/>
      </w:pPr>
      <w:rPr>
        <w:rFonts w:ascii="Arial" w:hAnsi="Arial" w:hint="default"/>
      </w:rPr>
    </w:lvl>
    <w:lvl w:ilvl="5" w:tplc="95AA2978" w:tentative="1">
      <w:start w:val="1"/>
      <w:numFmt w:val="bullet"/>
      <w:lvlText w:val="•"/>
      <w:lvlJc w:val="left"/>
      <w:pPr>
        <w:tabs>
          <w:tab w:val="num" w:pos="4320"/>
        </w:tabs>
        <w:ind w:left="4320" w:hanging="360"/>
      </w:pPr>
      <w:rPr>
        <w:rFonts w:ascii="Arial" w:hAnsi="Arial" w:hint="default"/>
      </w:rPr>
    </w:lvl>
    <w:lvl w:ilvl="6" w:tplc="4A6C6AA6" w:tentative="1">
      <w:start w:val="1"/>
      <w:numFmt w:val="bullet"/>
      <w:lvlText w:val="•"/>
      <w:lvlJc w:val="left"/>
      <w:pPr>
        <w:tabs>
          <w:tab w:val="num" w:pos="5040"/>
        </w:tabs>
        <w:ind w:left="5040" w:hanging="360"/>
      </w:pPr>
      <w:rPr>
        <w:rFonts w:ascii="Arial" w:hAnsi="Arial" w:hint="default"/>
      </w:rPr>
    </w:lvl>
    <w:lvl w:ilvl="7" w:tplc="DBCA8516" w:tentative="1">
      <w:start w:val="1"/>
      <w:numFmt w:val="bullet"/>
      <w:lvlText w:val="•"/>
      <w:lvlJc w:val="left"/>
      <w:pPr>
        <w:tabs>
          <w:tab w:val="num" w:pos="5760"/>
        </w:tabs>
        <w:ind w:left="5760" w:hanging="360"/>
      </w:pPr>
      <w:rPr>
        <w:rFonts w:ascii="Arial" w:hAnsi="Arial" w:hint="default"/>
      </w:rPr>
    </w:lvl>
    <w:lvl w:ilvl="8" w:tplc="0E2E7CB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70746092"/>
    <w:multiLevelType w:val="hybridMultilevel"/>
    <w:tmpl w:val="22903D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0"/>
  </w:num>
  <w:num w:numId="4">
    <w:abstractNumId w:val="6"/>
  </w:num>
  <w:num w:numId="5">
    <w:abstractNumId w:val="3"/>
  </w:num>
  <w:num w:numId="6">
    <w:abstractNumId w:val="4"/>
  </w:num>
  <w:num w:numId="7">
    <w:abstractNumId w:val="1"/>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2C1"/>
    <w:rsid w:val="0000086E"/>
    <w:rsid w:val="00004E18"/>
    <w:rsid w:val="0001049E"/>
    <w:rsid w:val="000259A5"/>
    <w:rsid w:val="000313BC"/>
    <w:rsid w:val="00032B08"/>
    <w:rsid w:val="00033C2F"/>
    <w:rsid w:val="00034A1D"/>
    <w:rsid w:val="00044C45"/>
    <w:rsid w:val="00075E3B"/>
    <w:rsid w:val="00077D14"/>
    <w:rsid w:val="00083101"/>
    <w:rsid w:val="000916D5"/>
    <w:rsid w:val="00091ADE"/>
    <w:rsid w:val="000925E8"/>
    <w:rsid w:val="000A3E56"/>
    <w:rsid w:val="000B52C1"/>
    <w:rsid w:val="000B697B"/>
    <w:rsid w:val="000C16EB"/>
    <w:rsid w:val="000D0257"/>
    <w:rsid w:val="000F6388"/>
    <w:rsid w:val="0011749D"/>
    <w:rsid w:val="00127BCE"/>
    <w:rsid w:val="00135053"/>
    <w:rsid w:val="00150286"/>
    <w:rsid w:val="00154DB5"/>
    <w:rsid w:val="001737C9"/>
    <w:rsid w:val="00176AAC"/>
    <w:rsid w:val="00180B23"/>
    <w:rsid w:val="00184274"/>
    <w:rsid w:val="00194956"/>
    <w:rsid w:val="001B55E4"/>
    <w:rsid w:val="001D3A9E"/>
    <w:rsid w:val="001D6122"/>
    <w:rsid w:val="001D619E"/>
    <w:rsid w:val="001E2CBE"/>
    <w:rsid w:val="001F6793"/>
    <w:rsid w:val="001F7202"/>
    <w:rsid w:val="001F7BF0"/>
    <w:rsid w:val="00223745"/>
    <w:rsid w:val="00237683"/>
    <w:rsid w:val="00247C02"/>
    <w:rsid w:val="00253526"/>
    <w:rsid w:val="00256F82"/>
    <w:rsid w:val="00260A8E"/>
    <w:rsid w:val="00260BB1"/>
    <w:rsid w:val="00264116"/>
    <w:rsid w:val="00272AFF"/>
    <w:rsid w:val="00272D8F"/>
    <w:rsid w:val="00274EA6"/>
    <w:rsid w:val="00275E20"/>
    <w:rsid w:val="002848FB"/>
    <w:rsid w:val="00284BAF"/>
    <w:rsid w:val="0028540C"/>
    <w:rsid w:val="002915A1"/>
    <w:rsid w:val="00297B77"/>
    <w:rsid w:val="002A0563"/>
    <w:rsid w:val="002A4DDA"/>
    <w:rsid w:val="002B5E3E"/>
    <w:rsid w:val="002E0583"/>
    <w:rsid w:val="002E4C4F"/>
    <w:rsid w:val="002E7A61"/>
    <w:rsid w:val="00300631"/>
    <w:rsid w:val="00301427"/>
    <w:rsid w:val="003028B1"/>
    <w:rsid w:val="00303BE0"/>
    <w:rsid w:val="00307D91"/>
    <w:rsid w:val="00312F02"/>
    <w:rsid w:val="003230E1"/>
    <w:rsid w:val="00340080"/>
    <w:rsid w:val="0034514C"/>
    <w:rsid w:val="003617B4"/>
    <w:rsid w:val="00363D82"/>
    <w:rsid w:val="00370D58"/>
    <w:rsid w:val="00371168"/>
    <w:rsid w:val="00382F83"/>
    <w:rsid w:val="00384013"/>
    <w:rsid w:val="00387D24"/>
    <w:rsid w:val="0039131E"/>
    <w:rsid w:val="003B32E7"/>
    <w:rsid w:val="003C2620"/>
    <w:rsid w:val="003D1CF0"/>
    <w:rsid w:val="003D23B5"/>
    <w:rsid w:val="003E32AA"/>
    <w:rsid w:val="003E337F"/>
    <w:rsid w:val="003E5C9F"/>
    <w:rsid w:val="003F1C8B"/>
    <w:rsid w:val="003F4242"/>
    <w:rsid w:val="003F4342"/>
    <w:rsid w:val="00426583"/>
    <w:rsid w:val="00427360"/>
    <w:rsid w:val="004502AD"/>
    <w:rsid w:val="0045573F"/>
    <w:rsid w:val="004652E0"/>
    <w:rsid w:val="0047613F"/>
    <w:rsid w:val="00481059"/>
    <w:rsid w:val="00482588"/>
    <w:rsid w:val="004842C6"/>
    <w:rsid w:val="00484461"/>
    <w:rsid w:val="004930B8"/>
    <w:rsid w:val="00495D48"/>
    <w:rsid w:val="004974A0"/>
    <w:rsid w:val="004A084A"/>
    <w:rsid w:val="004A4552"/>
    <w:rsid w:val="004B7B40"/>
    <w:rsid w:val="004D354F"/>
    <w:rsid w:val="004E286B"/>
    <w:rsid w:val="004F31AA"/>
    <w:rsid w:val="005012A8"/>
    <w:rsid w:val="00502491"/>
    <w:rsid w:val="00503742"/>
    <w:rsid w:val="005227E0"/>
    <w:rsid w:val="0053023F"/>
    <w:rsid w:val="00531886"/>
    <w:rsid w:val="005445F6"/>
    <w:rsid w:val="005619CD"/>
    <w:rsid w:val="005741F7"/>
    <w:rsid w:val="005746F8"/>
    <w:rsid w:val="005769CF"/>
    <w:rsid w:val="0058054D"/>
    <w:rsid w:val="00585324"/>
    <w:rsid w:val="00590F6B"/>
    <w:rsid w:val="005913F7"/>
    <w:rsid w:val="00592410"/>
    <w:rsid w:val="005A16C1"/>
    <w:rsid w:val="005B41EE"/>
    <w:rsid w:val="005B4623"/>
    <w:rsid w:val="005C26B8"/>
    <w:rsid w:val="005C572E"/>
    <w:rsid w:val="005D2C1E"/>
    <w:rsid w:val="005D37AA"/>
    <w:rsid w:val="005D3B41"/>
    <w:rsid w:val="005D4F21"/>
    <w:rsid w:val="005D5A97"/>
    <w:rsid w:val="005F4D57"/>
    <w:rsid w:val="005F66E7"/>
    <w:rsid w:val="00603C94"/>
    <w:rsid w:val="00605FD4"/>
    <w:rsid w:val="006078FC"/>
    <w:rsid w:val="00610102"/>
    <w:rsid w:val="0063402E"/>
    <w:rsid w:val="006360D3"/>
    <w:rsid w:val="00637D4B"/>
    <w:rsid w:val="00642A67"/>
    <w:rsid w:val="00655126"/>
    <w:rsid w:val="00656D3D"/>
    <w:rsid w:val="006638DC"/>
    <w:rsid w:val="00666DA9"/>
    <w:rsid w:val="0068516C"/>
    <w:rsid w:val="0069635F"/>
    <w:rsid w:val="006A619F"/>
    <w:rsid w:val="006B4E9E"/>
    <w:rsid w:val="006C5FFF"/>
    <w:rsid w:val="006C78B5"/>
    <w:rsid w:val="006D0CE8"/>
    <w:rsid w:val="006D1EF4"/>
    <w:rsid w:val="006D3C07"/>
    <w:rsid w:val="006E4A84"/>
    <w:rsid w:val="006E4B1B"/>
    <w:rsid w:val="006E67EE"/>
    <w:rsid w:val="006F05DF"/>
    <w:rsid w:val="00700BB2"/>
    <w:rsid w:val="00713853"/>
    <w:rsid w:val="00727F71"/>
    <w:rsid w:val="00735884"/>
    <w:rsid w:val="0073696D"/>
    <w:rsid w:val="007473C0"/>
    <w:rsid w:val="007565F4"/>
    <w:rsid w:val="007610FC"/>
    <w:rsid w:val="007663A5"/>
    <w:rsid w:val="00781112"/>
    <w:rsid w:val="00783B73"/>
    <w:rsid w:val="007878DA"/>
    <w:rsid w:val="00796999"/>
    <w:rsid w:val="007B15F1"/>
    <w:rsid w:val="007C16BF"/>
    <w:rsid w:val="007D2E66"/>
    <w:rsid w:val="007D6E1B"/>
    <w:rsid w:val="007E7029"/>
    <w:rsid w:val="007F3D8A"/>
    <w:rsid w:val="007F60E2"/>
    <w:rsid w:val="00801406"/>
    <w:rsid w:val="008016E6"/>
    <w:rsid w:val="0082056F"/>
    <w:rsid w:val="00822E23"/>
    <w:rsid w:val="00827E83"/>
    <w:rsid w:val="00830B60"/>
    <w:rsid w:val="0083618D"/>
    <w:rsid w:val="008371E1"/>
    <w:rsid w:val="008437FE"/>
    <w:rsid w:val="00844464"/>
    <w:rsid w:val="0084673E"/>
    <w:rsid w:val="00854CCC"/>
    <w:rsid w:val="00856798"/>
    <w:rsid w:val="008616DB"/>
    <w:rsid w:val="008664F1"/>
    <w:rsid w:val="00873BE9"/>
    <w:rsid w:val="0088224A"/>
    <w:rsid w:val="00896D24"/>
    <w:rsid w:val="008B4B56"/>
    <w:rsid w:val="008C3E18"/>
    <w:rsid w:val="008C7408"/>
    <w:rsid w:val="008D31B7"/>
    <w:rsid w:val="008D3C66"/>
    <w:rsid w:val="008D412C"/>
    <w:rsid w:val="008E54B6"/>
    <w:rsid w:val="00902F70"/>
    <w:rsid w:val="0090305D"/>
    <w:rsid w:val="00916200"/>
    <w:rsid w:val="00920288"/>
    <w:rsid w:val="0092126D"/>
    <w:rsid w:val="009242B3"/>
    <w:rsid w:val="009306FB"/>
    <w:rsid w:val="00933881"/>
    <w:rsid w:val="0093608F"/>
    <w:rsid w:val="00941852"/>
    <w:rsid w:val="00950266"/>
    <w:rsid w:val="0096414F"/>
    <w:rsid w:val="00965F8F"/>
    <w:rsid w:val="009713DD"/>
    <w:rsid w:val="00972B59"/>
    <w:rsid w:val="00976396"/>
    <w:rsid w:val="00980383"/>
    <w:rsid w:val="009828E4"/>
    <w:rsid w:val="009A617B"/>
    <w:rsid w:val="009B34A0"/>
    <w:rsid w:val="009B5CC5"/>
    <w:rsid w:val="009C19DA"/>
    <w:rsid w:val="009C2594"/>
    <w:rsid w:val="009C6B27"/>
    <w:rsid w:val="009D1F2A"/>
    <w:rsid w:val="009D5C7B"/>
    <w:rsid w:val="009F6A21"/>
    <w:rsid w:val="00A05F9B"/>
    <w:rsid w:val="00A11911"/>
    <w:rsid w:val="00A11B75"/>
    <w:rsid w:val="00A12AD3"/>
    <w:rsid w:val="00A22BF8"/>
    <w:rsid w:val="00A23F32"/>
    <w:rsid w:val="00A32446"/>
    <w:rsid w:val="00A33198"/>
    <w:rsid w:val="00A345D8"/>
    <w:rsid w:val="00A37332"/>
    <w:rsid w:val="00A37427"/>
    <w:rsid w:val="00A413B9"/>
    <w:rsid w:val="00A42A4B"/>
    <w:rsid w:val="00A436C3"/>
    <w:rsid w:val="00A50AE5"/>
    <w:rsid w:val="00A6258C"/>
    <w:rsid w:val="00A62E5F"/>
    <w:rsid w:val="00A7595B"/>
    <w:rsid w:val="00A83BA3"/>
    <w:rsid w:val="00AA0290"/>
    <w:rsid w:val="00AA1243"/>
    <w:rsid w:val="00AA2741"/>
    <w:rsid w:val="00AB120E"/>
    <w:rsid w:val="00AB57BA"/>
    <w:rsid w:val="00AC337F"/>
    <w:rsid w:val="00AD2DFA"/>
    <w:rsid w:val="00AE1439"/>
    <w:rsid w:val="00AE2E8B"/>
    <w:rsid w:val="00AF0929"/>
    <w:rsid w:val="00AF53E2"/>
    <w:rsid w:val="00B1089C"/>
    <w:rsid w:val="00B14B05"/>
    <w:rsid w:val="00B25DDF"/>
    <w:rsid w:val="00B26ADE"/>
    <w:rsid w:val="00B3182C"/>
    <w:rsid w:val="00B338E7"/>
    <w:rsid w:val="00B37A85"/>
    <w:rsid w:val="00B455F3"/>
    <w:rsid w:val="00B56F5B"/>
    <w:rsid w:val="00B57B9C"/>
    <w:rsid w:val="00B6237E"/>
    <w:rsid w:val="00B62B99"/>
    <w:rsid w:val="00B631DA"/>
    <w:rsid w:val="00B76F4A"/>
    <w:rsid w:val="00B83246"/>
    <w:rsid w:val="00B922B9"/>
    <w:rsid w:val="00B94486"/>
    <w:rsid w:val="00B94E1A"/>
    <w:rsid w:val="00B967AC"/>
    <w:rsid w:val="00BA3469"/>
    <w:rsid w:val="00BA56E6"/>
    <w:rsid w:val="00BC06A8"/>
    <w:rsid w:val="00BC7939"/>
    <w:rsid w:val="00BC7B98"/>
    <w:rsid w:val="00BE4F07"/>
    <w:rsid w:val="00C1675B"/>
    <w:rsid w:val="00C26A4B"/>
    <w:rsid w:val="00C372B6"/>
    <w:rsid w:val="00C37D47"/>
    <w:rsid w:val="00C43755"/>
    <w:rsid w:val="00C437A7"/>
    <w:rsid w:val="00C46031"/>
    <w:rsid w:val="00C53544"/>
    <w:rsid w:val="00C5507D"/>
    <w:rsid w:val="00C60C5D"/>
    <w:rsid w:val="00C92EEB"/>
    <w:rsid w:val="00C937DC"/>
    <w:rsid w:val="00C95B38"/>
    <w:rsid w:val="00C9755F"/>
    <w:rsid w:val="00CA16E6"/>
    <w:rsid w:val="00CA3178"/>
    <w:rsid w:val="00CA700A"/>
    <w:rsid w:val="00CB21C5"/>
    <w:rsid w:val="00CB7259"/>
    <w:rsid w:val="00CD0966"/>
    <w:rsid w:val="00CD6DF6"/>
    <w:rsid w:val="00CD7118"/>
    <w:rsid w:val="00CD7C1E"/>
    <w:rsid w:val="00D05392"/>
    <w:rsid w:val="00D05AFC"/>
    <w:rsid w:val="00D0632E"/>
    <w:rsid w:val="00D075B5"/>
    <w:rsid w:val="00D1660E"/>
    <w:rsid w:val="00D22AE1"/>
    <w:rsid w:val="00D2395A"/>
    <w:rsid w:val="00D25CF5"/>
    <w:rsid w:val="00D263D4"/>
    <w:rsid w:val="00D35A8E"/>
    <w:rsid w:val="00D405B8"/>
    <w:rsid w:val="00D47AB7"/>
    <w:rsid w:val="00D61262"/>
    <w:rsid w:val="00D66AC7"/>
    <w:rsid w:val="00D72FF1"/>
    <w:rsid w:val="00D81D92"/>
    <w:rsid w:val="00D838AA"/>
    <w:rsid w:val="00D870B0"/>
    <w:rsid w:val="00D92A39"/>
    <w:rsid w:val="00DB0BE5"/>
    <w:rsid w:val="00DB3EFF"/>
    <w:rsid w:val="00DB5E5A"/>
    <w:rsid w:val="00DC0CF7"/>
    <w:rsid w:val="00DD6B95"/>
    <w:rsid w:val="00DD765B"/>
    <w:rsid w:val="00DF4FC8"/>
    <w:rsid w:val="00DF6D44"/>
    <w:rsid w:val="00DF7561"/>
    <w:rsid w:val="00DF7958"/>
    <w:rsid w:val="00E00128"/>
    <w:rsid w:val="00E05A6A"/>
    <w:rsid w:val="00E1312A"/>
    <w:rsid w:val="00E26422"/>
    <w:rsid w:val="00E30359"/>
    <w:rsid w:val="00E3778B"/>
    <w:rsid w:val="00E50B85"/>
    <w:rsid w:val="00E570F3"/>
    <w:rsid w:val="00E6072B"/>
    <w:rsid w:val="00E61D2F"/>
    <w:rsid w:val="00E63CA7"/>
    <w:rsid w:val="00E70D46"/>
    <w:rsid w:val="00E71C68"/>
    <w:rsid w:val="00E9158B"/>
    <w:rsid w:val="00EA22AC"/>
    <w:rsid w:val="00EA4DE5"/>
    <w:rsid w:val="00EB1BE0"/>
    <w:rsid w:val="00EB2B51"/>
    <w:rsid w:val="00EB7D25"/>
    <w:rsid w:val="00ED095A"/>
    <w:rsid w:val="00ED3CF3"/>
    <w:rsid w:val="00EE114C"/>
    <w:rsid w:val="00EE30C4"/>
    <w:rsid w:val="00EE38F5"/>
    <w:rsid w:val="00F106A8"/>
    <w:rsid w:val="00F10E02"/>
    <w:rsid w:val="00F16D58"/>
    <w:rsid w:val="00F23C9C"/>
    <w:rsid w:val="00F27804"/>
    <w:rsid w:val="00F40A8A"/>
    <w:rsid w:val="00F47631"/>
    <w:rsid w:val="00F5037A"/>
    <w:rsid w:val="00F5103E"/>
    <w:rsid w:val="00F5289C"/>
    <w:rsid w:val="00F63AF3"/>
    <w:rsid w:val="00F6746D"/>
    <w:rsid w:val="00F91E25"/>
    <w:rsid w:val="00FA4C27"/>
    <w:rsid w:val="00FA5667"/>
    <w:rsid w:val="00FD21B4"/>
    <w:rsid w:val="00FD37D7"/>
    <w:rsid w:val="00FD60FF"/>
    <w:rsid w:val="00FD6C93"/>
    <w:rsid w:val="00FE4F1F"/>
    <w:rsid w:val="00FF6C3C"/>
    <w:rsid w:val="00FF72E3"/>
    <w:rsid w:val="180BFE8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D546A7"/>
  <w15:docId w15:val="{4E56A140-CF49-4FC8-BDC8-CD3082D96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52C1"/>
  </w:style>
  <w:style w:type="paragraph" w:styleId="Ttulo1">
    <w:name w:val="heading 1"/>
    <w:basedOn w:val="Normal"/>
    <w:next w:val="Normal"/>
    <w:link w:val="Ttulo1Car"/>
    <w:uiPriority w:val="9"/>
    <w:qFormat/>
    <w:rsid w:val="009828E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1F7BF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CD7C1E"/>
    <w:pPr>
      <w:spacing w:after="0" w:line="240" w:lineRule="auto"/>
    </w:pPr>
  </w:style>
  <w:style w:type="paragraph" w:styleId="Textodeglobo">
    <w:name w:val="Balloon Text"/>
    <w:basedOn w:val="Normal"/>
    <w:link w:val="TextodegloboCar"/>
    <w:uiPriority w:val="99"/>
    <w:semiHidden/>
    <w:unhideWhenUsed/>
    <w:rsid w:val="0034008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40080"/>
    <w:rPr>
      <w:rFonts w:ascii="Tahoma" w:hAnsi="Tahoma" w:cs="Tahoma"/>
      <w:sz w:val="16"/>
      <w:szCs w:val="16"/>
    </w:rPr>
  </w:style>
  <w:style w:type="paragraph" w:styleId="Encabezado">
    <w:name w:val="header"/>
    <w:basedOn w:val="Normal"/>
    <w:link w:val="EncabezadoCar"/>
    <w:uiPriority w:val="99"/>
    <w:unhideWhenUsed/>
    <w:rsid w:val="00E70D4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70D46"/>
  </w:style>
  <w:style w:type="paragraph" w:styleId="Piedepgina">
    <w:name w:val="footer"/>
    <w:basedOn w:val="Normal"/>
    <w:link w:val="PiedepginaCar"/>
    <w:uiPriority w:val="99"/>
    <w:unhideWhenUsed/>
    <w:rsid w:val="00E70D4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0D46"/>
  </w:style>
  <w:style w:type="paragraph" w:styleId="Prrafodelista">
    <w:name w:val="List Paragraph"/>
    <w:basedOn w:val="Normal"/>
    <w:uiPriority w:val="34"/>
    <w:qFormat/>
    <w:rsid w:val="00D1660E"/>
    <w:pPr>
      <w:ind w:left="720"/>
      <w:contextualSpacing/>
    </w:pPr>
  </w:style>
  <w:style w:type="character" w:styleId="Hipervnculo">
    <w:name w:val="Hyperlink"/>
    <w:basedOn w:val="Fuentedeprrafopredeter"/>
    <w:uiPriority w:val="99"/>
    <w:semiHidden/>
    <w:unhideWhenUsed/>
    <w:rsid w:val="001F6793"/>
    <w:rPr>
      <w:color w:val="0000FF"/>
      <w:u w:val="single"/>
    </w:rPr>
  </w:style>
  <w:style w:type="character" w:styleId="Hipervnculovisitado">
    <w:name w:val="FollowedHyperlink"/>
    <w:basedOn w:val="Fuentedeprrafopredeter"/>
    <w:uiPriority w:val="99"/>
    <w:semiHidden/>
    <w:unhideWhenUsed/>
    <w:rsid w:val="001F6793"/>
    <w:rPr>
      <w:color w:val="800080"/>
      <w:u w:val="single"/>
    </w:rPr>
  </w:style>
  <w:style w:type="paragraph" w:customStyle="1" w:styleId="xl67">
    <w:name w:val="xl67"/>
    <w:basedOn w:val="Normal"/>
    <w:rsid w:val="001F67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68">
    <w:name w:val="xl68"/>
    <w:basedOn w:val="Normal"/>
    <w:rsid w:val="001F67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es-CO"/>
    </w:rPr>
  </w:style>
  <w:style w:type="paragraph" w:customStyle="1" w:styleId="xl69">
    <w:name w:val="xl69"/>
    <w:basedOn w:val="Normal"/>
    <w:rsid w:val="001F67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70">
    <w:name w:val="xl70"/>
    <w:basedOn w:val="Normal"/>
    <w:rsid w:val="001F67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71">
    <w:name w:val="xl71"/>
    <w:basedOn w:val="Normal"/>
    <w:rsid w:val="001F67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es-CO"/>
    </w:rPr>
  </w:style>
  <w:style w:type="paragraph" w:customStyle="1" w:styleId="xl72">
    <w:name w:val="xl72"/>
    <w:basedOn w:val="Normal"/>
    <w:rsid w:val="001F67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table" w:styleId="Tablaconcuadrcula">
    <w:name w:val="Table Grid"/>
    <w:basedOn w:val="Tablanormal"/>
    <w:uiPriority w:val="59"/>
    <w:rsid w:val="00FF72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9828E4"/>
    <w:rPr>
      <w:rFonts w:asciiTheme="majorHAnsi" w:eastAsiaTheme="majorEastAsia" w:hAnsiTheme="majorHAnsi" w:cstheme="majorBidi"/>
      <w:b/>
      <w:bCs/>
      <w:color w:val="365F91" w:themeColor="accent1" w:themeShade="BF"/>
      <w:sz w:val="28"/>
      <w:szCs w:val="28"/>
    </w:rPr>
  </w:style>
  <w:style w:type="paragraph" w:styleId="Descripcin">
    <w:name w:val="caption"/>
    <w:basedOn w:val="Normal"/>
    <w:next w:val="Normal"/>
    <w:uiPriority w:val="35"/>
    <w:unhideWhenUsed/>
    <w:qFormat/>
    <w:rsid w:val="00F106A8"/>
    <w:pPr>
      <w:spacing w:line="240" w:lineRule="auto"/>
    </w:pPr>
    <w:rPr>
      <w:b/>
      <w:bCs/>
      <w:color w:val="4F81BD" w:themeColor="accent1"/>
      <w:sz w:val="18"/>
      <w:szCs w:val="18"/>
    </w:rPr>
  </w:style>
  <w:style w:type="character" w:customStyle="1" w:styleId="Ttulo2Car">
    <w:name w:val="Título 2 Car"/>
    <w:basedOn w:val="Fuentedeprrafopredeter"/>
    <w:link w:val="Ttulo2"/>
    <w:uiPriority w:val="9"/>
    <w:rsid w:val="001F7BF0"/>
    <w:rPr>
      <w:rFonts w:asciiTheme="majorHAnsi" w:eastAsiaTheme="majorEastAsia" w:hAnsiTheme="majorHAnsi" w:cstheme="majorBidi"/>
      <w:b/>
      <w:bCs/>
      <w:color w:val="4F81BD" w:themeColor="accent1"/>
      <w:sz w:val="26"/>
      <w:szCs w:val="26"/>
    </w:rPr>
  </w:style>
  <w:style w:type="character" w:styleId="Refdecomentario">
    <w:name w:val="annotation reference"/>
    <w:basedOn w:val="Fuentedeprrafopredeter"/>
    <w:uiPriority w:val="99"/>
    <w:semiHidden/>
    <w:unhideWhenUsed/>
    <w:rsid w:val="00CD6DF6"/>
    <w:rPr>
      <w:sz w:val="16"/>
      <w:szCs w:val="16"/>
    </w:rPr>
  </w:style>
  <w:style w:type="paragraph" w:styleId="Textocomentario">
    <w:name w:val="annotation text"/>
    <w:basedOn w:val="Normal"/>
    <w:link w:val="TextocomentarioCar"/>
    <w:uiPriority w:val="99"/>
    <w:semiHidden/>
    <w:unhideWhenUsed/>
    <w:rsid w:val="00CD6DF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D6DF6"/>
    <w:rPr>
      <w:sz w:val="20"/>
      <w:szCs w:val="20"/>
    </w:rPr>
  </w:style>
  <w:style w:type="paragraph" w:styleId="Asuntodelcomentario">
    <w:name w:val="annotation subject"/>
    <w:basedOn w:val="Textocomentario"/>
    <w:next w:val="Textocomentario"/>
    <w:link w:val="AsuntodelcomentarioCar"/>
    <w:uiPriority w:val="99"/>
    <w:semiHidden/>
    <w:unhideWhenUsed/>
    <w:rsid w:val="00CD6DF6"/>
    <w:rPr>
      <w:b/>
      <w:bCs/>
    </w:rPr>
  </w:style>
  <w:style w:type="character" w:customStyle="1" w:styleId="AsuntodelcomentarioCar">
    <w:name w:val="Asunto del comentario Car"/>
    <w:basedOn w:val="TextocomentarioCar"/>
    <w:link w:val="Asuntodelcomentario"/>
    <w:uiPriority w:val="99"/>
    <w:semiHidden/>
    <w:rsid w:val="00CD6DF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029004">
      <w:bodyDiv w:val="1"/>
      <w:marLeft w:val="0"/>
      <w:marRight w:val="0"/>
      <w:marTop w:val="0"/>
      <w:marBottom w:val="0"/>
      <w:divBdr>
        <w:top w:val="none" w:sz="0" w:space="0" w:color="auto"/>
        <w:left w:val="none" w:sz="0" w:space="0" w:color="auto"/>
        <w:bottom w:val="none" w:sz="0" w:space="0" w:color="auto"/>
        <w:right w:val="none" w:sz="0" w:space="0" w:color="auto"/>
      </w:divBdr>
      <w:divsChild>
        <w:div w:id="134760926">
          <w:marLeft w:val="1166"/>
          <w:marRight w:val="0"/>
          <w:marTop w:val="115"/>
          <w:marBottom w:val="0"/>
          <w:divBdr>
            <w:top w:val="none" w:sz="0" w:space="0" w:color="auto"/>
            <w:left w:val="none" w:sz="0" w:space="0" w:color="auto"/>
            <w:bottom w:val="none" w:sz="0" w:space="0" w:color="auto"/>
            <w:right w:val="none" w:sz="0" w:space="0" w:color="auto"/>
          </w:divBdr>
        </w:div>
        <w:div w:id="818963275">
          <w:marLeft w:val="1800"/>
          <w:marRight w:val="0"/>
          <w:marTop w:val="96"/>
          <w:marBottom w:val="0"/>
          <w:divBdr>
            <w:top w:val="none" w:sz="0" w:space="0" w:color="auto"/>
            <w:left w:val="none" w:sz="0" w:space="0" w:color="auto"/>
            <w:bottom w:val="none" w:sz="0" w:space="0" w:color="auto"/>
            <w:right w:val="none" w:sz="0" w:space="0" w:color="auto"/>
          </w:divBdr>
        </w:div>
        <w:div w:id="981889554">
          <w:marLeft w:val="1800"/>
          <w:marRight w:val="0"/>
          <w:marTop w:val="96"/>
          <w:marBottom w:val="0"/>
          <w:divBdr>
            <w:top w:val="none" w:sz="0" w:space="0" w:color="auto"/>
            <w:left w:val="none" w:sz="0" w:space="0" w:color="auto"/>
            <w:bottom w:val="none" w:sz="0" w:space="0" w:color="auto"/>
            <w:right w:val="none" w:sz="0" w:space="0" w:color="auto"/>
          </w:divBdr>
        </w:div>
        <w:div w:id="1536236123">
          <w:marLeft w:val="1800"/>
          <w:marRight w:val="0"/>
          <w:marTop w:val="96"/>
          <w:marBottom w:val="0"/>
          <w:divBdr>
            <w:top w:val="none" w:sz="0" w:space="0" w:color="auto"/>
            <w:left w:val="none" w:sz="0" w:space="0" w:color="auto"/>
            <w:bottom w:val="none" w:sz="0" w:space="0" w:color="auto"/>
            <w:right w:val="none" w:sz="0" w:space="0" w:color="auto"/>
          </w:divBdr>
        </w:div>
        <w:div w:id="521865178">
          <w:marLeft w:val="1800"/>
          <w:marRight w:val="0"/>
          <w:marTop w:val="96"/>
          <w:marBottom w:val="0"/>
          <w:divBdr>
            <w:top w:val="none" w:sz="0" w:space="0" w:color="auto"/>
            <w:left w:val="none" w:sz="0" w:space="0" w:color="auto"/>
            <w:bottom w:val="none" w:sz="0" w:space="0" w:color="auto"/>
            <w:right w:val="none" w:sz="0" w:space="0" w:color="auto"/>
          </w:divBdr>
        </w:div>
        <w:div w:id="916284311">
          <w:marLeft w:val="1166"/>
          <w:marRight w:val="0"/>
          <w:marTop w:val="115"/>
          <w:marBottom w:val="0"/>
          <w:divBdr>
            <w:top w:val="none" w:sz="0" w:space="0" w:color="auto"/>
            <w:left w:val="none" w:sz="0" w:space="0" w:color="auto"/>
            <w:bottom w:val="none" w:sz="0" w:space="0" w:color="auto"/>
            <w:right w:val="none" w:sz="0" w:space="0" w:color="auto"/>
          </w:divBdr>
        </w:div>
        <w:div w:id="1525287351">
          <w:marLeft w:val="1800"/>
          <w:marRight w:val="0"/>
          <w:marTop w:val="96"/>
          <w:marBottom w:val="0"/>
          <w:divBdr>
            <w:top w:val="none" w:sz="0" w:space="0" w:color="auto"/>
            <w:left w:val="none" w:sz="0" w:space="0" w:color="auto"/>
            <w:bottom w:val="none" w:sz="0" w:space="0" w:color="auto"/>
            <w:right w:val="none" w:sz="0" w:space="0" w:color="auto"/>
          </w:divBdr>
        </w:div>
        <w:div w:id="1017347899">
          <w:marLeft w:val="1800"/>
          <w:marRight w:val="0"/>
          <w:marTop w:val="96"/>
          <w:marBottom w:val="0"/>
          <w:divBdr>
            <w:top w:val="none" w:sz="0" w:space="0" w:color="auto"/>
            <w:left w:val="none" w:sz="0" w:space="0" w:color="auto"/>
            <w:bottom w:val="none" w:sz="0" w:space="0" w:color="auto"/>
            <w:right w:val="none" w:sz="0" w:space="0" w:color="auto"/>
          </w:divBdr>
        </w:div>
        <w:div w:id="1475756714">
          <w:marLeft w:val="1800"/>
          <w:marRight w:val="0"/>
          <w:marTop w:val="96"/>
          <w:marBottom w:val="0"/>
          <w:divBdr>
            <w:top w:val="none" w:sz="0" w:space="0" w:color="auto"/>
            <w:left w:val="none" w:sz="0" w:space="0" w:color="auto"/>
            <w:bottom w:val="none" w:sz="0" w:space="0" w:color="auto"/>
            <w:right w:val="none" w:sz="0" w:space="0" w:color="auto"/>
          </w:divBdr>
        </w:div>
      </w:divsChild>
    </w:div>
    <w:div w:id="270019236">
      <w:bodyDiv w:val="1"/>
      <w:marLeft w:val="0"/>
      <w:marRight w:val="0"/>
      <w:marTop w:val="0"/>
      <w:marBottom w:val="0"/>
      <w:divBdr>
        <w:top w:val="none" w:sz="0" w:space="0" w:color="auto"/>
        <w:left w:val="none" w:sz="0" w:space="0" w:color="auto"/>
        <w:bottom w:val="none" w:sz="0" w:space="0" w:color="auto"/>
        <w:right w:val="none" w:sz="0" w:space="0" w:color="auto"/>
      </w:divBdr>
      <w:divsChild>
        <w:div w:id="562259737">
          <w:marLeft w:val="547"/>
          <w:marRight w:val="0"/>
          <w:marTop w:val="144"/>
          <w:marBottom w:val="0"/>
          <w:divBdr>
            <w:top w:val="none" w:sz="0" w:space="0" w:color="auto"/>
            <w:left w:val="none" w:sz="0" w:space="0" w:color="auto"/>
            <w:bottom w:val="none" w:sz="0" w:space="0" w:color="auto"/>
            <w:right w:val="none" w:sz="0" w:space="0" w:color="auto"/>
          </w:divBdr>
        </w:div>
        <w:div w:id="100759994">
          <w:marLeft w:val="1166"/>
          <w:marRight w:val="0"/>
          <w:marTop w:val="125"/>
          <w:marBottom w:val="0"/>
          <w:divBdr>
            <w:top w:val="none" w:sz="0" w:space="0" w:color="auto"/>
            <w:left w:val="none" w:sz="0" w:space="0" w:color="auto"/>
            <w:bottom w:val="none" w:sz="0" w:space="0" w:color="auto"/>
            <w:right w:val="none" w:sz="0" w:space="0" w:color="auto"/>
          </w:divBdr>
        </w:div>
        <w:div w:id="328605551">
          <w:marLeft w:val="1800"/>
          <w:marRight w:val="0"/>
          <w:marTop w:val="106"/>
          <w:marBottom w:val="0"/>
          <w:divBdr>
            <w:top w:val="none" w:sz="0" w:space="0" w:color="auto"/>
            <w:left w:val="none" w:sz="0" w:space="0" w:color="auto"/>
            <w:bottom w:val="none" w:sz="0" w:space="0" w:color="auto"/>
            <w:right w:val="none" w:sz="0" w:space="0" w:color="auto"/>
          </w:divBdr>
        </w:div>
        <w:div w:id="224999576">
          <w:marLeft w:val="1800"/>
          <w:marRight w:val="0"/>
          <w:marTop w:val="106"/>
          <w:marBottom w:val="0"/>
          <w:divBdr>
            <w:top w:val="none" w:sz="0" w:space="0" w:color="auto"/>
            <w:left w:val="none" w:sz="0" w:space="0" w:color="auto"/>
            <w:bottom w:val="none" w:sz="0" w:space="0" w:color="auto"/>
            <w:right w:val="none" w:sz="0" w:space="0" w:color="auto"/>
          </w:divBdr>
        </w:div>
        <w:div w:id="381179072">
          <w:marLeft w:val="1800"/>
          <w:marRight w:val="0"/>
          <w:marTop w:val="106"/>
          <w:marBottom w:val="0"/>
          <w:divBdr>
            <w:top w:val="none" w:sz="0" w:space="0" w:color="auto"/>
            <w:left w:val="none" w:sz="0" w:space="0" w:color="auto"/>
            <w:bottom w:val="none" w:sz="0" w:space="0" w:color="auto"/>
            <w:right w:val="none" w:sz="0" w:space="0" w:color="auto"/>
          </w:divBdr>
        </w:div>
        <w:div w:id="416173519">
          <w:marLeft w:val="1800"/>
          <w:marRight w:val="0"/>
          <w:marTop w:val="106"/>
          <w:marBottom w:val="0"/>
          <w:divBdr>
            <w:top w:val="none" w:sz="0" w:space="0" w:color="auto"/>
            <w:left w:val="none" w:sz="0" w:space="0" w:color="auto"/>
            <w:bottom w:val="none" w:sz="0" w:space="0" w:color="auto"/>
            <w:right w:val="none" w:sz="0" w:space="0" w:color="auto"/>
          </w:divBdr>
        </w:div>
        <w:div w:id="311955026">
          <w:marLeft w:val="1166"/>
          <w:marRight w:val="0"/>
          <w:marTop w:val="125"/>
          <w:marBottom w:val="0"/>
          <w:divBdr>
            <w:top w:val="none" w:sz="0" w:space="0" w:color="auto"/>
            <w:left w:val="none" w:sz="0" w:space="0" w:color="auto"/>
            <w:bottom w:val="none" w:sz="0" w:space="0" w:color="auto"/>
            <w:right w:val="none" w:sz="0" w:space="0" w:color="auto"/>
          </w:divBdr>
        </w:div>
        <w:div w:id="1099566457">
          <w:marLeft w:val="1800"/>
          <w:marRight w:val="0"/>
          <w:marTop w:val="106"/>
          <w:marBottom w:val="0"/>
          <w:divBdr>
            <w:top w:val="none" w:sz="0" w:space="0" w:color="auto"/>
            <w:left w:val="none" w:sz="0" w:space="0" w:color="auto"/>
            <w:bottom w:val="none" w:sz="0" w:space="0" w:color="auto"/>
            <w:right w:val="none" w:sz="0" w:space="0" w:color="auto"/>
          </w:divBdr>
        </w:div>
        <w:div w:id="665861932">
          <w:marLeft w:val="1800"/>
          <w:marRight w:val="0"/>
          <w:marTop w:val="106"/>
          <w:marBottom w:val="0"/>
          <w:divBdr>
            <w:top w:val="none" w:sz="0" w:space="0" w:color="auto"/>
            <w:left w:val="none" w:sz="0" w:space="0" w:color="auto"/>
            <w:bottom w:val="none" w:sz="0" w:space="0" w:color="auto"/>
            <w:right w:val="none" w:sz="0" w:space="0" w:color="auto"/>
          </w:divBdr>
        </w:div>
      </w:divsChild>
    </w:div>
    <w:div w:id="330107459">
      <w:bodyDiv w:val="1"/>
      <w:marLeft w:val="0"/>
      <w:marRight w:val="0"/>
      <w:marTop w:val="0"/>
      <w:marBottom w:val="0"/>
      <w:divBdr>
        <w:top w:val="none" w:sz="0" w:space="0" w:color="auto"/>
        <w:left w:val="none" w:sz="0" w:space="0" w:color="auto"/>
        <w:bottom w:val="none" w:sz="0" w:space="0" w:color="auto"/>
        <w:right w:val="none" w:sz="0" w:space="0" w:color="auto"/>
      </w:divBdr>
    </w:div>
    <w:div w:id="345717343">
      <w:bodyDiv w:val="1"/>
      <w:marLeft w:val="0"/>
      <w:marRight w:val="0"/>
      <w:marTop w:val="0"/>
      <w:marBottom w:val="0"/>
      <w:divBdr>
        <w:top w:val="none" w:sz="0" w:space="0" w:color="auto"/>
        <w:left w:val="none" w:sz="0" w:space="0" w:color="auto"/>
        <w:bottom w:val="none" w:sz="0" w:space="0" w:color="auto"/>
        <w:right w:val="none" w:sz="0" w:space="0" w:color="auto"/>
      </w:divBdr>
    </w:div>
    <w:div w:id="514151937">
      <w:bodyDiv w:val="1"/>
      <w:marLeft w:val="0"/>
      <w:marRight w:val="0"/>
      <w:marTop w:val="0"/>
      <w:marBottom w:val="0"/>
      <w:divBdr>
        <w:top w:val="none" w:sz="0" w:space="0" w:color="auto"/>
        <w:left w:val="none" w:sz="0" w:space="0" w:color="auto"/>
        <w:bottom w:val="none" w:sz="0" w:space="0" w:color="auto"/>
        <w:right w:val="none" w:sz="0" w:space="0" w:color="auto"/>
      </w:divBdr>
    </w:div>
    <w:div w:id="1113670318">
      <w:bodyDiv w:val="1"/>
      <w:marLeft w:val="0"/>
      <w:marRight w:val="0"/>
      <w:marTop w:val="0"/>
      <w:marBottom w:val="0"/>
      <w:divBdr>
        <w:top w:val="none" w:sz="0" w:space="0" w:color="auto"/>
        <w:left w:val="none" w:sz="0" w:space="0" w:color="auto"/>
        <w:bottom w:val="none" w:sz="0" w:space="0" w:color="auto"/>
        <w:right w:val="none" w:sz="0" w:space="0" w:color="auto"/>
      </w:divBdr>
    </w:div>
    <w:div w:id="1139343413">
      <w:bodyDiv w:val="1"/>
      <w:marLeft w:val="0"/>
      <w:marRight w:val="0"/>
      <w:marTop w:val="0"/>
      <w:marBottom w:val="0"/>
      <w:divBdr>
        <w:top w:val="none" w:sz="0" w:space="0" w:color="auto"/>
        <w:left w:val="none" w:sz="0" w:space="0" w:color="auto"/>
        <w:bottom w:val="none" w:sz="0" w:space="0" w:color="auto"/>
        <w:right w:val="none" w:sz="0" w:space="0" w:color="auto"/>
      </w:divBdr>
    </w:div>
    <w:div w:id="1474058270">
      <w:bodyDiv w:val="1"/>
      <w:marLeft w:val="0"/>
      <w:marRight w:val="0"/>
      <w:marTop w:val="0"/>
      <w:marBottom w:val="0"/>
      <w:divBdr>
        <w:top w:val="none" w:sz="0" w:space="0" w:color="auto"/>
        <w:left w:val="none" w:sz="0" w:space="0" w:color="auto"/>
        <w:bottom w:val="none" w:sz="0" w:space="0" w:color="auto"/>
        <w:right w:val="none" w:sz="0" w:space="0" w:color="auto"/>
      </w:divBdr>
    </w:div>
    <w:div w:id="1623921010">
      <w:bodyDiv w:val="1"/>
      <w:marLeft w:val="0"/>
      <w:marRight w:val="0"/>
      <w:marTop w:val="0"/>
      <w:marBottom w:val="0"/>
      <w:divBdr>
        <w:top w:val="none" w:sz="0" w:space="0" w:color="auto"/>
        <w:left w:val="none" w:sz="0" w:space="0" w:color="auto"/>
        <w:bottom w:val="none" w:sz="0" w:space="0" w:color="auto"/>
        <w:right w:val="none" w:sz="0" w:space="0" w:color="auto"/>
      </w:divBdr>
    </w:div>
    <w:div w:id="1789543892">
      <w:bodyDiv w:val="1"/>
      <w:marLeft w:val="0"/>
      <w:marRight w:val="0"/>
      <w:marTop w:val="0"/>
      <w:marBottom w:val="0"/>
      <w:divBdr>
        <w:top w:val="none" w:sz="0" w:space="0" w:color="auto"/>
        <w:left w:val="none" w:sz="0" w:space="0" w:color="auto"/>
        <w:bottom w:val="none" w:sz="0" w:space="0" w:color="auto"/>
        <w:right w:val="none" w:sz="0" w:space="0" w:color="auto"/>
      </w:divBdr>
    </w:div>
    <w:div w:id="2103405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chart" Target="charts/chart5.xml"/><Relationship Id="rId26" Type="http://schemas.openxmlformats.org/officeDocument/2006/relationships/chart" Target="charts/chart13.xml"/><Relationship Id="rId3" Type="http://schemas.openxmlformats.org/officeDocument/2006/relationships/styles" Target="styles.xml"/><Relationship Id="rId21" Type="http://schemas.openxmlformats.org/officeDocument/2006/relationships/chart" Target="charts/chart8.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chart" Target="charts/chart4.xml"/><Relationship Id="rId25" Type="http://schemas.openxmlformats.org/officeDocument/2006/relationships/chart" Target="charts/chart12.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chart" Target="charts/chart1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10" Type="http://schemas.openxmlformats.org/officeDocument/2006/relationships/footer" Target="footer1.xml"/><Relationship Id="rId19"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PLA03\Estadisticas%202009\Estadisticas%20Solicitadas\Evaluacion%20Docente\2014-2\Final\Percepcion%20Docente%20Final%202014-2.xls"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PLA03\Estadisticas%202009\Estadisticas%20Solicitadas\Evaluacion%20Docente\2014-2\Final\Percepcion%20Docente%20Final%202014-2.xls"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PLA03\Estadisticas%202009\Estadisticas%20Solicitadas\Evaluacion%20Docente\2014-2\Final\Percepcion%20Docente%20Final%202014-2.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7.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PLA03\Estadisticas%202009\Estadisticas%20Solicitadas\Evaluacion%20Docente\2014-2\Final\Percepcion%20Docente%20Final%202014-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Hoja2!$B$2</c:f>
              <c:strCache>
                <c:ptCount val="1"/>
                <c:pt idx="0">
                  <c:v>CEFTEL</c:v>
                </c:pt>
              </c:strCache>
            </c:strRef>
          </c:tx>
          <c:spPr>
            <a:ln w="28575" cap="rnd">
              <a:solidFill>
                <a:schemeClr val="accent1"/>
              </a:solidFill>
              <a:round/>
            </a:ln>
            <a:effectLst/>
          </c:spPr>
          <c:marker>
            <c:symbol val="none"/>
          </c:marker>
          <c:cat>
            <c:strRef>
              <c:f>Hoja2!$D$1:$H$1</c:f>
              <c:strCache>
                <c:ptCount val="5"/>
                <c:pt idx="0">
                  <c:v>Promedio General</c:v>
                </c:pt>
                <c:pt idx="1">
                  <c:v>Dominio Curricular</c:v>
                </c:pt>
                <c:pt idx="2">
                  <c:v>Evaluación del Apredizaje</c:v>
                </c:pt>
                <c:pt idx="3">
                  <c:v>Pedagogía</c:v>
                </c:pt>
                <c:pt idx="4">
                  <c:v>Aspecto Humano</c:v>
                </c:pt>
              </c:strCache>
            </c:strRef>
          </c:cat>
          <c:val>
            <c:numRef>
              <c:f>Hoja2!$D$2:$H$2</c:f>
              <c:numCache>
                <c:formatCode>####.00</c:formatCode>
                <c:ptCount val="5"/>
                <c:pt idx="0">
                  <c:v>4.3006221719456983</c:v>
                </c:pt>
                <c:pt idx="1">
                  <c:v>4.292279411764711</c:v>
                </c:pt>
                <c:pt idx="2">
                  <c:v>4.2757352941176494</c:v>
                </c:pt>
                <c:pt idx="3">
                  <c:v>4.3235294117647074</c:v>
                </c:pt>
                <c:pt idx="4">
                  <c:v>4.297794117647058</c:v>
                </c:pt>
              </c:numCache>
            </c:numRef>
          </c:val>
        </c:ser>
        <c:ser>
          <c:idx val="1"/>
          <c:order val="1"/>
          <c:tx>
            <c:strRef>
              <c:f>Hoja2!$B$4</c:f>
              <c:strCache>
                <c:ptCount val="1"/>
                <c:pt idx="0">
                  <c:v>CI</c:v>
                </c:pt>
              </c:strCache>
            </c:strRef>
          </c:tx>
          <c:spPr>
            <a:ln w="28575" cap="rnd">
              <a:solidFill>
                <a:schemeClr val="accent2"/>
              </a:solidFill>
              <a:round/>
            </a:ln>
            <a:effectLst/>
          </c:spPr>
          <c:marker>
            <c:symbol val="none"/>
          </c:marker>
          <c:cat>
            <c:strRef>
              <c:f>Hoja2!$D$1:$H$1</c:f>
              <c:strCache>
                <c:ptCount val="5"/>
                <c:pt idx="0">
                  <c:v>Promedio General</c:v>
                </c:pt>
                <c:pt idx="1">
                  <c:v>Dominio Curricular</c:v>
                </c:pt>
                <c:pt idx="2">
                  <c:v>Evaluación del Apredizaje</c:v>
                </c:pt>
                <c:pt idx="3">
                  <c:v>Pedagogía</c:v>
                </c:pt>
                <c:pt idx="4">
                  <c:v>Aspecto Humano</c:v>
                </c:pt>
              </c:strCache>
            </c:strRef>
          </c:cat>
          <c:val>
            <c:numRef>
              <c:f>Hoja2!$D$4:$H$4</c:f>
              <c:numCache>
                <c:formatCode>####.00</c:formatCode>
                <c:ptCount val="5"/>
                <c:pt idx="0">
                  <c:v>4.2611111111111084</c:v>
                </c:pt>
                <c:pt idx="1">
                  <c:v>4.2416666666666636</c:v>
                </c:pt>
                <c:pt idx="2">
                  <c:v>4.2777777777777795</c:v>
                </c:pt>
                <c:pt idx="3">
                  <c:v>4.2592592592592551</c:v>
                </c:pt>
                <c:pt idx="4">
                  <c:v>4.278395061728391</c:v>
                </c:pt>
              </c:numCache>
            </c:numRef>
          </c:val>
        </c:ser>
        <c:ser>
          <c:idx val="2"/>
          <c:order val="2"/>
          <c:tx>
            <c:strRef>
              <c:f>Hoja2!$B$6</c:f>
              <c:strCache>
                <c:ptCount val="1"/>
                <c:pt idx="0">
                  <c:v>DCB</c:v>
                </c:pt>
              </c:strCache>
            </c:strRef>
          </c:tx>
          <c:spPr>
            <a:ln w="28575" cap="rnd">
              <a:solidFill>
                <a:schemeClr val="accent3"/>
              </a:solidFill>
              <a:round/>
            </a:ln>
            <a:effectLst/>
          </c:spPr>
          <c:marker>
            <c:symbol val="none"/>
          </c:marker>
          <c:cat>
            <c:strRef>
              <c:f>Hoja2!$D$1:$H$1</c:f>
              <c:strCache>
                <c:ptCount val="5"/>
                <c:pt idx="0">
                  <c:v>Promedio General</c:v>
                </c:pt>
                <c:pt idx="1">
                  <c:v>Dominio Curricular</c:v>
                </c:pt>
                <c:pt idx="2">
                  <c:v>Evaluación del Apredizaje</c:v>
                </c:pt>
                <c:pt idx="3">
                  <c:v>Pedagogía</c:v>
                </c:pt>
                <c:pt idx="4">
                  <c:v>Aspecto Humano</c:v>
                </c:pt>
              </c:strCache>
            </c:strRef>
          </c:cat>
          <c:val>
            <c:numRef>
              <c:f>Hoja2!$D$6:$H$6</c:f>
              <c:numCache>
                <c:formatCode>####.00</c:formatCode>
                <c:ptCount val="5"/>
                <c:pt idx="0">
                  <c:v>4.1600238587222931</c:v>
                </c:pt>
                <c:pt idx="1">
                  <c:v>4.1611049570756036</c:v>
                </c:pt>
                <c:pt idx="2">
                  <c:v>4.1675436167266744</c:v>
                </c:pt>
                <c:pt idx="3">
                  <c:v>4.1578510108003268</c:v>
                </c:pt>
                <c:pt idx="4">
                  <c:v>4.1564663528108516</c:v>
                </c:pt>
              </c:numCache>
            </c:numRef>
          </c:val>
        </c:ser>
        <c:ser>
          <c:idx val="3"/>
          <c:order val="3"/>
          <c:tx>
            <c:strRef>
              <c:f>Hoja2!$B$8</c:f>
              <c:strCache>
                <c:ptCount val="1"/>
                <c:pt idx="0">
                  <c:v>FCE</c:v>
                </c:pt>
              </c:strCache>
            </c:strRef>
          </c:tx>
          <c:spPr>
            <a:ln w="28575" cap="rnd">
              <a:solidFill>
                <a:schemeClr val="accent4"/>
              </a:solidFill>
              <a:round/>
            </a:ln>
            <a:effectLst/>
          </c:spPr>
          <c:marker>
            <c:symbol val="none"/>
          </c:marker>
          <c:cat>
            <c:strRef>
              <c:f>Hoja2!$D$1:$H$1</c:f>
              <c:strCache>
                <c:ptCount val="5"/>
                <c:pt idx="0">
                  <c:v>Promedio General</c:v>
                </c:pt>
                <c:pt idx="1">
                  <c:v>Dominio Curricular</c:v>
                </c:pt>
                <c:pt idx="2">
                  <c:v>Evaluación del Apredizaje</c:v>
                </c:pt>
                <c:pt idx="3">
                  <c:v>Pedagogía</c:v>
                </c:pt>
                <c:pt idx="4">
                  <c:v>Aspecto Humano</c:v>
                </c:pt>
              </c:strCache>
            </c:strRef>
          </c:cat>
          <c:val>
            <c:numRef>
              <c:f>Hoja2!$D$8:$H$8</c:f>
              <c:numCache>
                <c:formatCode>####.00</c:formatCode>
                <c:ptCount val="5"/>
                <c:pt idx="0">
                  <c:v>4.1694881863910362</c:v>
                </c:pt>
                <c:pt idx="1">
                  <c:v>4.1671504183028718</c:v>
                </c:pt>
                <c:pt idx="2">
                  <c:v>4.1813214956462188</c:v>
                </c:pt>
                <c:pt idx="3">
                  <c:v>4.1699675601843991</c:v>
                </c:pt>
                <c:pt idx="4">
                  <c:v>4.1640771726139665</c:v>
                </c:pt>
              </c:numCache>
            </c:numRef>
          </c:val>
        </c:ser>
        <c:ser>
          <c:idx val="4"/>
          <c:order val="4"/>
          <c:tx>
            <c:strRef>
              <c:f>Hoja2!$B$10</c:f>
              <c:strCache>
                <c:ptCount val="1"/>
                <c:pt idx="0">
                  <c:v>FCSH</c:v>
                </c:pt>
              </c:strCache>
            </c:strRef>
          </c:tx>
          <c:spPr>
            <a:ln w="28575" cap="rnd">
              <a:solidFill>
                <a:schemeClr val="accent5"/>
              </a:solidFill>
              <a:round/>
            </a:ln>
            <a:effectLst/>
          </c:spPr>
          <c:marker>
            <c:symbol val="none"/>
          </c:marker>
          <c:cat>
            <c:strRef>
              <c:f>Hoja2!$D$1:$H$1</c:f>
              <c:strCache>
                <c:ptCount val="5"/>
                <c:pt idx="0">
                  <c:v>Promedio General</c:v>
                </c:pt>
                <c:pt idx="1">
                  <c:v>Dominio Curricular</c:v>
                </c:pt>
                <c:pt idx="2">
                  <c:v>Evaluación del Apredizaje</c:v>
                </c:pt>
                <c:pt idx="3">
                  <c:v>Pedagogía</c:v>
                </c:pt>
                <c:pt idx="4">
                  <c:v>Aspecto Humano</c:v>
                </c:pt>
              </c:strCache>
            </c:strRef>
          </c:cat>
          <c:val>
            <c:numRef>
              <c:f>Hoja2!$D$10:$H$10</c:f>
              <c:numCache>
                <c:formatCode>####.00</c:formatCode>
                <c:ptCount val="5"/>
                <c:pt idx="0">
                  <c:v>4.1458682560377529</c:v>
                </c:pt>
                <c:pt idx="1">
                  <c:v>4.1434624697336409</c:v>
                </c:pt>
                <c:pt idx="2">
                  <c:v>4.1428571428571432</c:v>
                </c:pt>
                <c:pt idx="3">
                  <c:v>4.1485068603712687</c:v>
                </c:pt>
                <c:pt idx="4">
                  <c:v>4.1475652407855872</c:v>
                </c:pt>
              </c:numCache>
            </c:numRef>
          </c:val>
        </c:ser>
        <c:ser>
          <c:idx val="5"/>
          <c:order val="5"/>
          <c:tx>
            <c:strRef>
              <c:f>Hoja2!$B$12</c:f>
              <c:strCache>
                <c:ptCount val="1"/>
                <c:pt idx="0">
                  <c:v>FEDV</c:v>
                </c:pt>
              </c:strCache>
            </c:strRef>
          </c:tx>
          <c:spPr>
            <a:ln w="28575" cap="rnd">
              <a:solidFill>
                <a:schemeClr val="accent6"/>
              </a:solidFill>
              <a:round/>
            </a:ln>
            <a:effectLst/>
          </c:spPr>
          <c:marker>
            <c:symbol val="none"/>
          </c:marker>
          <c:cat>
            <c:strRef>
              <c:f>Hoja2!$D$1:$H$1</c:f>
              <c:strCache>
                <c:ptCount val="5"/>
                <c:pt idx="0">
                  <c:v>Promedio General</c:v>
                </c:pt>
                <c:pt idx="1">
                  <c:v>Dominio Curricular</c:v>
                </c:pt>
                <c:pt idx="2">
                  <c:v>Evaluación del Apredizaje</c:v>
                </c:pt>
                <c:pt idx="3">
                  <c:v>Pedagogía</c:v>
                </c:pt>
                <c:pt idx="4">
                  <c:v>Aspecto Humano</c:v>
                </c:pt>
              </c:strCache>
            </c:strRef>
          </c:cat>
          <c:val>
            <c:numRef>
              <c:f>Hoja2!$D$12:$H$12</c:f>
              <c:numCache>
                <c:formatCode>####.00</c:formatCode>
                <c:ptCount val="5"/>
                <c:pt idx="0">
                  <c:v>4.2414980087689376</c:v>
                </c:pt>
                <c:pt idx="1">
                  <c:v>4.2311366976972069</c:v>
                </c:pt>
                <c:pt idx="2">
                  <c:v>4.2426098317817935</c:v>
                </c:pt>
                <c:pt idx="3">
                  <c:v>4.2517148456638862</c:v>
                </c:pt>
                <c:pt idx="4">
                  <c:v>4.2409494256627918</c:v>
                </c:pt>
              </c:numCache>
            </c:numRef>
          </c:val>
        </c:ser>
        <c:ser>
          <c:idx val="6"/>
          <c:order val="6"/>
          <c:tx>
            <c:strRef>
              <c:f>Hoja2!$B$14</c:f>
              <c:strCache>
                <c:ptCount val="1"/>
                <c:pt idx="0">
                  <c:v>FI</c:v>
                </c:pt>
              </c:strCache>
            </c:strRef>
          </c:tx>
          <c:spPr>
            <a:ln w="28575" cap="rnd">
              <a:solidFill>
                <a:schemeClr val="accent1">
                  <a:lumMod val="60000"/>
                </a:schemeClr>
              </a:solidFill>
              <a:round/>
            </a:ln>
            <a:effectLst/>
          </c:spPr>
          <c:marker>
            <c:symbol val="none"/>
          </c:marker>
          <c:cat>
            <c:strRef>
              <c:f>Hoja2!$D$1:$H$1</c:f>
              <c:strCache>
                <c:ptCount val="5"/>
                <c:pt idx="0">
                  <c:v>Promedio General</c:v>
                </c:pt>
                <c:pt idx="1">
                  <c:v>Dominio Curricular</c:v>
                </c:pt>
                <c:pt idx="2">
                  <c:v>Evaluación del Apredizaje</c:v>
                </c:pt>
                <c:pt idx="3">
                  <c:v>Pedagogía</c:v>
                </c:pt>
                <c:pt idx="4">
                  <c:v>Aspecto Humano</c:v>
                </c:pt>
              </c:strCache>
            </c:strRef>
          </c:cat>
          <c:val>
            <c:numRef>
              <c:f>Hoja2!$D$14:$H$14</c:f>
              <c:numCache>
                <c:formatCode>####.00</c:formatCode>
                <c:ptCount val="5"/>
                <c:pt idx="0">
                  <c:v>3.9710891089108968</c:v>
                </c:pt>
                <c:pt idx="1">
                  <c:v>3.966039603960394</c:v>
                </c:pt>
                <c:pt idx="2">
                  <c:v>3.9691089108910891</c:v>
                </c:pt>
                <c:pt idx="3">
                  <c:v>3.9802475247524751</c:v>
                </c:pt>
                <c:pt idx="4">
                  <c:v>3.9669306930693051</c:v>
                </c:pt>
              </c:numCache>
            </c:numRef>
          </c:val>
        </c:ser>
        <c:dLbls>
          <c:showLegendKey val="0"/>
          <c:showVal val="0"/>
          <c:showCatName val="0"/>
          <c:showSerName val="0"/>
          <c:showPercent val="0"/>
          <c:showBubbleSize val="0"/>
        </c:dLbls>
        <c:axId val="153106960"/>
        <c:axId val="109520568"/>
      </c:radarChart>
      <c:catAx>
        <c:axId val="153106960"/>
        <c:scaling>
          <c:orientation val="minMax"/>
        </c:scaling>
        <c:delete val="0"/>
        <c:axPos val="b"/>
        <c:majorGridlines>
          <c:spPr>
            <a:ln w="6350">
              <a:noFill/>
            </a:ln>
          </c:spPr>
        </c:majorGridlines>
        <c:numFmt formatCode="General" sourceLinked="1"/>
        <c:majorTickMark val="out"/>
        <c:minorTickMark val="none"/>
        <c:tickLblPos val="nextTo"/>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9520568"/>
        <c:crosses val="autoZero"/>
        <c:auto val="0"/>
        <c:lblAlgn val="ctr"/>
        <c:lblOffset val="100"/>
        <c:noMultiLvlLbl val="0"/>
      </c:catAx>
      <c:valAx>
        <c:axId val="1095205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3106960"/>
        <c:crosses val="autoZero"/>
        <c:crossBetween val="between"/>
      </c:valAx>
      <c:spPr>
        <a:noFill/>
        <a:ln w="25400">
          <a:noFill/>
        </a:ln>
      </c:spPr>
    </c:plotArea>
    <c:legend>
      <c:legendPos val="b"/>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Hoja4!$A$46</c:f>
              <c:strCache>
                <c:ptCount val="1"/>
                <c:pt idx="0">
                  <c:v>Aspecto Humano</c:v>
                </c:pt>
              </c:strCache>
            </c:strRef>
          </c:tx>
          <c:spPr>
            <a:ln>
              <a:solidFill>
                <a:schemeClr val="accent4"/>
              </a:solidFill>
            </a:ln>
          </c:spPr>
          <c:marker>
            <c:symbol val="none"/>
          </c:marker>
          <c:dLbls>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Hoja4!$B$42:$J$42</c:f>
              <c:strCache>
                <c:ptCount val="9"/>
                <c:pt idx="0">
                  <c:v>II-2010</c:v>
                </c:pt>
                <c:pt idx="1">
                  <c:v>I-2011</c:v>
                </c:pt>
                <c:pt idx="2">
                  <c:v>II-2011</c:v>
                </c:pt>
                <c:pt idx="3">
                  <c:v>I-2012</c:v>
                </c:pt>
                <c:pt idx="4">
                  <c:v>II-2012</c:v>
                </c:pt>
                <c:pt idx="5">
                  <c:v>I-2013</c:v>
                </c:pt>
                <c:pt idx="6">
                  <c:v>II-2013</c:v>
                </c:pt>
                <c:pt idx="7">
                  <c:v>I-2014</c:v>
                </c:pt>
                <c:pt idx="8">
                  <c:v>II-2014</c:v>
                </c:pt>
              </c:strCache>
            </c:strRef>
          </c:cat>
          <c:val>
            <c:numRef>
              <c:f>Hoja4!$B$46:$J$46</c:f>
              <c:numCache>
                <c:formatCode>_(* #,##0.00_);_(* \(#,##0.00\);_(* "-"??_);_(@_)</c:formatCode>
                <c:ptCount val="9"/>
                <c:pt idx="0">
                  <c:v>4.0870114257984813</c:v>
                </c:pt>
                <c:pt idx="1">
                  <c:v>4.1485429992892664</c:v>
                </c:pt>
                <c:pt idx="2">
                  <c:v>4.2571935296456251</c:v>
                </c:pt>
                <c:pt idx="3">
                  <c:v>4.2697034328661658</c:v>
                </c:pt>
                <c:pt idx="4">
                  <c:v>4.1533170963344226</c:v>
                </c:pt>
                <c:pt idx="5">
                  <c:v>4.1824727703595661</c:v>
                </c:pt>
                <c:pt idx="6" formatCode="####.00">
                  <c:v>4.1584754006041349</c:v>
                </c:pt>
                <c:pt idx="7" formatCode="####.00">
                  <c:v>4.1224847378225675</c:v>
                </c:pt>
                <c:pt idx="8" formatCode="General">
                  <c:v>4.1399999999999997</c:v>
                </c:pt>
              </c:numCache>
            </c:numRef>
          </c:val>
          <c:smooth val="0"/>
        </c:ser>
        <c:dLbls>
          <c:showLegendKey val="0"/>
          <c:showVal val="0"/>
          <c:showCatName val="0"/>
          <c:showSerName val="0"/>
          <c:showPercent val="0"/>
          <c:showBubbleSize val="0"/>
        </c:dLbls>
        <c:smooth val="0"/>
        <c:axId val="205049984"/>
        <c:axId val="205050376"/>
      </c:lineChart>
      <c:catAx>
        <c:axId val="205049984"/>
        <c:scaling>
          <c:orientation val="minMax"/>
        </c:scaling>
        <c:delete val="0"/>
        <c:axPos val="b"/>
        <c:numFmt formatCode="General" sourceLinked="0"/>
        <c:majorTickMark val="out"/>
        <c:minorTickMark val="none"/>
        <c:tickLblPos val="nextTo"/>
        <c:crossAx val="205050376"/>
        <c:crosses val="autoZero"/>
        <c:auto val="1"/>
        <c:lblAlgn val="ctr"/>
        <c:lblOffset val="100"/>
        <c:noMultiLvlLbl val="0"/>
      </c:catAx>
      <c:valAx>
        <c:axId val="205050376"/>
        <c:scaling>
          <c:orientation val="minMax"/>
          <c:max val="5"/>
          <c:min val="0"/>
        </c:scaling>
        <c:delete val="0"/>
        <c:axPos val="l"/>
        <c:majorGridlines/>
        <c:numFmt formatCode="#,##0.00" sourceLinked="0"/>
        <c:majorTickMark val="out"/>
        <c:minorTickMark val="none"/>
        <c:tickLblPos val="nextTo"/>
        <c:crossAx val="205049984"/>
        <c:crosses val="autoZero"/>
        <c:crossBetween val="between"/>
        <c:majorUnit val="1"/>
      </c:valAx>
    </c:plotArea>
    <c:legend>
      <c:legendPos val="b"/>
      <c:layout/>
      <c:overlay val="0"/>
    </c:legend>
    <c:plotVisOnly val="1"/>
    <c:dispBlanksAs val="gap"/>
    <c:showDLblsOverMax val="0"/>
  </c:chart>
  <c:spPr>
    <a:noFill/>
    <a:ln>
      <a:noFill/>
    </a:ln>
  </c:spPr>
  <c:txPr>
    <a:bodyPr/>
    <a:lstStyle/>
    <a:p>
      <a:pPr>
        <a:defRPr sz="800"/>
      </a:pPr>
      <a:endParaRPr lang="es-C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Historico!$C$3</c:f>
              <c:strCache>
                <c:ptCount val="1"/>
                <c:pt idx="0">
                  <c:v>2010-II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Historico!$C$4:$C$10</c:f>
              <c:numCache>
                <c:formatCode>_(* #,##0.00_);_(* \(#,##0.00\);_(* "-"??_);_(@_)</c:formatCode>
                <c:ptCount val="7"/>
                <c:pt idx="0">
                  <c:v>0</c:v>
                </c:pt>
                <c:pt idx="1">
                  <c:v>0</c:v>
                </c:pt>
                <c:pt idx="2">
                  <c:v>3.97</c:v>
                </c:pt>
                <c:pt idx="3">
                  <c:v>3.94</c:v>
                </c:pt>
                <c:pt idx="4">
                  <c:v>0</c:v>
                </c:pt>
                <c:pt idx="5">
                  <c:v>4.25</c:v>
                </c:pt>
                <c:pt idx="6">
                  <c:v>3.9</c:v>
                </c:pt>
              </c:numCache>
            </c:numRef>
          </c:val>
        </c:ser>
        <c:ser>
          <c:idx val="1"/>
          <c:order val="1"/>
          <c:tx>
            <c:strRef>
              <c:f>Historico!$D$3</c:f>
              <c:strCache>
                <c:ptCount val="1"/>
                <c:pt idx="0">
                  <c:v>2011-I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Historico!$D$4:$D$10</c:f>
              <c:numCache>
                <c:formatCode>_(* #,##0.00_);_(* \(#,##0.00\);_(* "-"??_);_(@_)</c:formatCode>
                <c:ptCount val="7"/>
                <c:pt idx="0">
                  <c:v>0</c:v>
                </c:pt>
                <c:pt idx="1">
                  <c:v>0</c:v>
                </c:pt>
                <c:pt idx="2">
                  <c:v>4.0560026841844889</c:v>
                </c:pt>
                <c:pt idx="3">
                  <c:v>4.0561024503705871</c:v>
                </c:pt>
                <c:pt idx="4">
                  <c:v>0</c:v>
                </c:pt>
                <c:pt idx="5">
                  <c:v>4.3860222378269667</c:v>
                </c:pt>
                <c:pt idx="6">
                  <c:v>3.9557566662353518</c:v>
                </c:pt>
              </c:numCache>
            </c:numRef>
          </c:val>
        </c:ser>
        <c:ser>
          <c:idx val="2"/>
          <c:order val="2"/>
          <c:tx>
            <c:strRef>
              <c:f>Historico!$E$3</c:f>
              <c:strCache>
                <c:ptCount val="1"/>
                <c:pt idx="0">
                  <c:v>2011-II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Historico!$E$4:$E$10</c:f>
              <c:numCache>
                <c:formatCode>_(* #,##0.00_);_(* \(#,##0.00\);_(* "-"??_);_(@_)</c:formatCode>
                <c:ptCount val="7"/>
                <c:pt idx="0">
                  <c:v>4.33</c:v>
                </c:pt>
                <c:pt idx="1">
                  <c:v>0</c:v>
                </c:pt>
                <c:pt idx="2">
                  <c:v>4.22</c:v>
                </c:pt>
                <c:pt idx="3">
                  <c:v>4.2300000000000004</c:v>
                </c:pt>
                <c:pt idx="4">
                  <c:v>0</c:v>
                </c:pt>
                <c:pt idx="5">
                  <c:v>4.37</c:v>
                </c:pt>
                <c:pt idx="6">
                  <c:v>4.21</c:v>
                </c:pt>
              </c:numCache>
            </c:numRef>
          </c:val>
        </c:ser>
        <c:ser>
          <c:idx val="3"/>
          <c:order val="3"/>
          <c:tx>
            <c:strRef>
              <c:f>Historico!$F$3</c:f>
              <c:strCache>
                <c:ptCount val="1"/>
                <c:pt idx="0">
                  <c:v>2012-I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Historico!$F$4:$F$10</c:f>
              <c:numCache>
                <c:formatCode>_(* #,##0.00_);_(* \(#,##0.00\);_(* "-"??_);_(@_)</c:formatCode>
                <c:ptCount val="7"/>
                <c:pt idx="0">
                  <c:v>4.3131478450627387</c:v>
                </c:pt>
                <c:pt idx="1">
                  <c:v>0</c:v>
                </c:pt>
                <c:pt idx="2">
                  <c:v>4.2445303440278446</c:v>
                </c:pt>
                <c:pt idx="3">
                  <c:v>4.2286489021182962</c:v>
                </c:pt>
                <c:pt idx="4">
                  <c:v>0</c:v>
                </c:pt>
                <c:pt idx="5">
                  <c:v>4.3459136759761146</c:v>
                </c:pt>
                <c:pt idx="6">
                  <c:v>4.2056078608724325</c:v>
                </c:pt>
              </c:numCache>
            </c:numRef>
          </c:val>
        </c:ser>
        <c:ser>
          <c:idx val="4"/>
          <c:order val="4"/>
          <c:tx>
            <c:strRef>
              <c:f>Historico!$G$3</c:f>
              <c:strCache>
                <c:ptCount val="1"/>
                <c:pt idx="0">
                  <c:v>2012-II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Historico!$G$4:$G$10</c:f>
              <c:numCache>
                <c:formatCode>_(* #,##0.00_);_(* \(#,##0.00\);_(* "-"??_);_(@_)</c:formatCode>
                <c:ptCount val="7"/>
                <c:pt idx="0">
                  <c:v>4.1441981747066476</c:v>
                </c:pt>
                <c:pt idx="1">
                  <c:v>4.3024615384615394</c:v>
                </c:pt>
                <c:pt idx="2">
                  <c:v>4.1189144586045554</c:v>
                </c:pt>
                <c:pt idx="3">
                  <c:v>4.1240036452784716</c:v>
                </c:pt>
                <c:pt idx="4">
                  <c:v>4.2950928381962896</c:v>
                </c:pt>
                <c:pt idx="5">
                  <c:v>4.3106831592053449</c:v>
                </c:pt>
                <c:pt idx="6">
                  <c:v>3.9609995100440942</c:v>
                </c:pt>
              </c:numCache>
            </c:numRef>
          </c:val>
        </c:ser>
        <c:ser>
          <c:idx val="5"/>
          <c:order val="5"/>
          <c:tx>
            <c:strRef>
              <c:f>Historico!$H$3</c:f>
              <c:strCache>
                <c:ptCount val="1"/>
                <c:pt idx="0">
                  <c:v>2013-I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Historico!$H$4:$H$10</c:f>
              <c:numCache>
                <c:formatCode>_(* #,##0.00_);_(* \(#,##0.00\);_(* "-"??_);_(@_)</c:formatCode>
                <c:ptCount val="7"/>
                <c:pt idx="0">
                  <c:v>4.38</c:v>
                </c:pt>
                <c:pt idx="1">
                  <c:v>4.28</c:v>
                </c:pt>
                <c:pt idx="2">
                  <c:v>4.2</c:v>
                </c:pt>
                <c:pt idx="3">
                  <c:v>4.16</c:v>
                </c:pt>
                <c:pt idx="4">
                  <c:v>4.24</c:v>
                </c:pt>
                <c:pt idx="5">
                  <c:v>4.33</c:v>
                </c:pt>
                <c:pt idx="6">
                  <c:v>3.97</c:v>
                </c:pt>
              </c:numCache>
            </c:numRef>
          </c:val>
        </c:ser>
        <c:ser>
          <c:idx val="6"/>
          <c:order val="6"/>
          <c:tx>
            <c:strRef>
              <c:f>Historico!$I$3</c:f>
              <c:strCache>
                <c:ptCount val="1"/>
                <c:pt idx="0">
                  <c:v>2013-II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Historico!$I$4:$I$10</c:f>
              <c:numCache>
                <c:formatCode>####.00</c:formatCode>
                <c:ptCount val="7"/>
                <c:pt idx="0">
                  <c:v>4.3929608127721345</c:v>
                </c:pt>
                <c:pt idx="1">
                  <c:v>4.2794828261721305</c:v>
                </c:pt>
                <c:pt idx="2">
                  <c:v>4.1281818815816669</c:v>
                </c:pt>
                <c:pt idx="3">
                  <c:v>4.1261157560980637</c:v>
                </c:pt>
                <c:pt idx="4">
                  <c:v>4.3005713339405442</c:v>
                </c:pt>
                <c:pt idx="5">
                  <c:v>4.3286942284076853</c:v>
                </c:pt>
                <c:pt idx="6">
                  <c:v>4.0038170646914439</c:v>
                </c:pt>
              </c:numCache>
            </c:numRef>
          </c:val>
        </c:ser>
        <c:ser>
          <c:idx val="7"/>
          <c:order val="7"/>
          <c:tx>
            <c:strRef>
              <c:f>Historico!$J$3</c:f>
              <c:strCache>
                <c:ptCount val="1"/>
                <c:pt idx="0">
                  <c:v>2014-I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Historico!$J$4:$J$10</c:f>
              <c:numCache>
                <c:formatCode>####.00</c:formatCode>
                <c:ptCount val="7"/>
                <c:pt idx="0">
                  <c:v>4.3099999999999996</c:v>
                </c:pt>
                <c:pt idx="1">
                  <c:v>4.1399999999999997</c:v>
                </c:pt>
                <c:pt idx="2">
                  <c:v>4.13</c:v>
                </c:pt>
                <c:pt idx="3">
                  <c:v>4.1100000000000003</c:v>
                </c:pt>
                <c:pt idx="4">
                  <c:v>4.18</c:v>
                </c:pt>
                <c:pt idx="5">
                  <c:v>4.2699999999999996</c:v>
                </c:pt>
                <c:pt idx="6">
                  <c:v>3.99</c:v>
                </c:pt>
              </c:numCache>
            </c:numRef>
          </c:val>
        </c:ser>
        <c:ser>
          <c:idx val="8"/>
          <c:order val="8"/>
          <c:tx>
            <c:strRef>
              <c:f>Historico!$K$3</c:f>
              <c:strCache>
                <c:ptCount val="1"/>
                <c:pt idx="0">
                  <c:v>2014-II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Historico!$K$4:$K$10</c:f>
              <c:numCache>
                <c:formatCode>####.00</c:formatCode>
                <c:ptCount val="7"/>
                <c:pt idx="0">
                  <c:v>4.3</c:v>
                </c:pt>
                <c:pt idx="1">
                  <c:v>4.2300000000000004</c:v>
                </c:pt>
                <c:pt idx="2">
                  <c:v>4.16</c:v>
                </c:pt>
                <c:pt idx="3">
                  <c:v>4.17</c:v>
                </c:pt>
                <c:pt idx="4">
                  <c:v>4.1500000000000004</c:v>
                </c:pt>
                <c:pt idx="5">
                  <c:v>4.24</c:v>
                </c:pt>
                <c:pt idx="6">
                  <c:v>3.97</c:v>
                </c:pt>
              </c:numCache>
            </c:numRef>
          </c:val>
        </c:ser>
        <c:dLbls>
          <c:showLegendKey val="0"/>
          <c:showVal val="0"/>
          <c:showCatName val="0"/>
          <c:showSerName val="0"/>
          <c:showPercent val="0"/>
          <c:showBubbleSize val="0"/>
        </c:dLbls>
        <c:gapWidth val="150"/>
        <c:shape val="cylinder"/>
        <c:axId val="211417904"/>
        <c:axId val="211418296"/>
        <c:axId val="0"/>
      </c:bar3DChart>
      <c:catAx>
        <c:axId val="211417904"/>
        <c:scaling>
          <c:orientation val="minMax"/>
        </c:scaling>
        <c:delete val="0"/>
        <c:axPos val="b"/>
        <c:numFmt formatCode="General" sourceLinked="0"/>
        <c:majorTickMark val="none"/>
        <c:minorTickMark val="none"/>
        <c:tickLblPos val="nextTo"/>
        <c:txPr>
          <a:bodyPr/>
          <a:lstStyle/>
          <a:p>
            <a:pPr>
              <a:defRPr sz="900"/>
            </a:pPr>
            <a:endParaRPr lang="es-CO"/>
          </a:p>
        </c:txPr>
        <c:crossAx val="211418296"/>
        <c:crosses val="autoZero"/>
        <c:auto val="1"/>
        <c:lblAlgn val="ctr"/>
        <c:lblOffset val="100"/>
        <c:noMultiLvlLbl val="0"/>
      </c:catAx>
      <c:valAx>
        <c:axId val="211418296"/>
        <c:scaling>
          <c:orientation val="minMax"/>
          <c:min val="3"/>
        </c:scaling>
        <c:delete val="0"/>
        <c:axPos val="l"/>
        <c:majorGridlines>
          <c:spPr>
            <a:ln>
              <a:solidFill>
                <a:schemeClr val="bg1">
                  <a:lumMod val="85000"/>
                </a:schemeClr>
              </a:solidFill>
            </a:ln>
          </c:spPr>
        </c:majorGridlines>
        <c:numFmt formatCode="#,##0.0" sourceLinked="0"/>
        <c:majorTickMark val="none"/>
        <c:minorTickMark val="none"/>
        <c:tickLblPos val="nextTo"/>
        <c:txPr>
          <a:bodyPr/>
          <a:lstStyle/>
          <a:p>
            <a:pPr>
              <a:defRPr sz="900"/>
            </a:pPr>
            <a:endParaRPr lang="es-CO"/>
          </a:p>
        </c:txPr>
        <c:crossAx val="211417904"/>
        <c:crosses val="autoZero"/>
        <c:crossBetween val="between"/>
      </c:valAx>
    </c:plotArea>
    <c:legend>
      <c:legendPos val="b"/>
      <c:layout/>
      <c:overlay val="0"/>
    </c:legend>
    <c:plotVisOnly val="1"/>
    <c:dispBlanksAs val="gap"/>
    <c:showDLblsOverMax val="0"/>
  </c:chart>
  <c:spPr>
    <a:noFill/>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Historico!$L$3</c:f>
              <c:strCache>
                <c:ptCount val="1"/>
                <c:pt idx="0">
                  <c:v>2010-II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Historico!$L$4:$L$10</c:f>
              <c:numCache>
                <c:formatCode>_(* #,##0.00_);_(* \(#,##0.00\);_(* "-"??_);_(@_)</c:formatCode>
                <c:ptCount val="7"/>
                <c:pt idx="0">
                  <c:v>0</c:v>
                </c:pt>
                <c:pt idx="1">
                  <c:v>0</c:v>
                </c:pt>
                <c:pt idx="2">
                  <c:v>3.93</c:v>
                </c:pt>
                <c:pt idx="3">
                  <c:v>3.91</c:v>
                </c:pt>
                <c:pt idx="4">
                  <c:v>0</c:v>
                </c:pt>
                <c:pt idx="5">
                  <c:v>4.22</c:v>
                </c:pt>
                <c:pt idx="6">
                  <c:v>3.87</c:v>
                </c:pt>
              </c:numCache>
            </c:numRef>
          </c:val>
        </c:ser>
        <c:ser>
          <c:idx val="1"/>
          <c:order val="1"/>
          <c:tx>
            <c:strRef>
              <c:f>Historico!$M$3</c:f>
              <c:strCache>
                <c:ptCount val="1"/>
                <c:pt idx="0">
                  <c:v>2011-I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Historico!$M$4:$M$10</c:f>
              <c:numCache>
                <c:formatCode>_(* #,##0.00_);_(* \(#,##0.00\);_(* "-"??_);_(@_)</c:formatCode>
                <c:ptCount val="7"/>
                <c:pt idx="0">
                  <c:v>0</c:v>
                </c:pt>
                <c:pt idx="1">
                  <c:v>0</c:v>
                </c:pt>
                <c:pt idx="2">
                  <c:v>4.0532828282828346</c:v>
                </c:pt>
                <c:pt idx="3">
                  <c:v>4.0142487046632063</c:v>
                </c:pt>
                <c:pt idx="4">
                  <c:v>0</c:v>
                </c:pt>
                <c:pt idx="5">
                  <c:v>4.3727826623476762</c:v>
                </c:pt>
                <c:pt idx="6">
                  <c:v>3.9152884227511122</c:v>
                </c:pt>
              </c:numCache>
            </c:numRef>
          </c:val>
        </c:ser>
        <c:ser>
          <c:idx val="2"/>
          <c:order val="2"/>
          <c:tx>
            <c:strRef>
              <c:f>Historico!$N$3</c:f>
              <c:strCache>
                <c:ptCount val="1"/>
                <c:pt idx="0">
                  <c:v>2011-II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Historico!$N$4:$N$10</c:f>
              <c:numCache>
                <c:formatCode>_(* #,##0.00_);_(* \(#,##0.00\);_(* "-"??_);_(@_)</c:formatCode>
                <c:ptCount val="7"/>
                <c:pt idx="0">
                  <c:v>4.33</c:v>
                </c:pt>
                <c:pt idx="1">
                  <c:v>0</c:v>
                </c:pt>
                <c:pt idx="2">
                  <c:v>4.21</c:v>
                </c:pt>
                <c:pt idx="3">
                  <c:v>4.21</c:v>
                </c:pt>
                <c:pt idx="4">
                  <c:v>0</c:v>
                </c:pt>
                <c:pt idx="5">
                  <c:v>4.3499999999999996</c:v>
                </c:pt>
                <c:pt idx="6">
                  <c:v>4.2</c:v>
                </c:pt>
              </c:numCache>
            </c:numRef>
          </c:val>
        </c:ser>
        <c:ser>
          <c:idx val="3"/>
          <c:order val="3"/>
          <c:tx>
            <c:strRef>
              <c:f>Historico!$O$3</c:f>
              <c:strCache>
                <c:ptCount val="1"/>
                <c:pt idx="0">
                  <c:v>2012-I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Historico!$O$4:$O$10</c:f>
              <c:numCache>
                <c:formatCode>_(* #,##0.00_);_(* \(#,##0.00\);_(* "-"??_);_(@_)</c:formatCode>
                <c:ptCount val="7"/>
                <c:pt idx="0">
                  <c:v>4.3173758865248226</c:v>
                </c:pt>
                <c:pt idx="1">
                  <c:v>0</c:v>
                </c:pt>
                <c:pt idx="2">
                  <c:v>4.2415829145728656</c:v>
                </c:pt>
                <c:pt idx="3">
                  <c:v>4.2197853167240833</c:v>
                </c:pt>
                <c:pt idx="4">
                  <c:v>0</c:v>
                </c:pt>
                <c:pt idx="5">
                  <c:v>4.3371245911388749</c:v>
                </c:pt>
                <c:pt idx="6">
                  <c:v>4.2064404061999019</c:v>
                </c:pt>
              </c:numCache>
            </c:numRef>
          </c:val>
        </c:ser>
        <c:ser>
          <c:idx val="4"/>
          <c:order val="4"/>
          <c:tx>
            <c:strRef>
              <c:f>Historico!$P$3</c:f>
              <c:strCache>
                <c:ptCount val="1"/>
                <c:pt idx="0">
                  <c:v>2012-II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Historico!$P$4:$P$10</c:f>
              <c:numCache>
                <c:formatCode>_(* #,##0.00_);_(* \(#,##0.00\);_(* "-"??_);_(@_)</c:formatCode>
                <c:ptCount val="7"/>
                <c:pt idx="0">
                  <c:v>4.1228813559322024</c:v>
                </c:pt>
                <c:pt idx="1">
                  <c:v>4.2719999999999985</c:v>
                </c:pt>
                <c:pt idx="2">
                  <c:v>4.1212753277711487</c:v>
                </c:pt>
                <c:pt idx="3">
                  <c:v>4.1173035207742341</c:v>
                </c:pt>
                <c:pt idx="4">
                  <c:v>4.2870689655172454</c:v>
                </c:pt>
                <c:pt idx="5">
                  <c:v>4.294862772695299</c:v>
                </c:pt>
                <c:pt idx="6">
                  <c:v>3.959171974522294</c:v>
                </c:pt>
              </c:numCache>
            </c:numRef>
          </c:val>
        </c:ser>
        <c:ser>
          <c:idx val="5"/>
          <c:order val="5"/>
          <c:tx>
            <c:strRef>
              <c:f>Historico!$Q$3</c:f>
              <c:strCache>
                <c:ptCount val="1"/>
                <c:pt idx="0">
                  <c:v>2013-I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Historico!$Q$4:$Q$10</c:f>
              <c:numCache>
                <c:formatCode>_(* #,##0.00_);_(* \(#,##0.00\);_(* "-"??_);_(@_)</c:formatCode>
                <c:ptCount val="7"/>
                <c:pt idx="0">
                  <c:v>4.38</c:v>
                </c:pt>
                <c:pt idx="1">
                  <c:v>4.2699999999999996</c:v>
                </c:pt>
                <c:pt idx="2">
                  <c:v>4.2</c:v>
                </c:pt>
                <c:pt idx="3">
                  <c:v>4.1500000000000004</c:v>
                </c:pt>
                <c:pt idx="4">
                  <c:v>4.24</c:v>
                </c:pt>
                <c:pt idx="5">
                  <c:v>4.32</c:v>
                </c:pt>
                <c:pt idx="6">
                  <c:v>3.96</c:v>
                </c:pt>
              </c:numCache>
            </c:numRef>
          </c:val>
        </c:ser>
        <c:ser>
          <c:idx val="6"/>
          <c:order val="6"/>
          <c:tx>
            <c:strRef>
              <c:f>Historico!$R$3</c:f>
              <c:strCache>
                <c:ptCount val="1"/>
                <c:pt idx="0">
                  <c:v>2013-II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Historico!$R$4:$R$10</c:f>
              <c:numCache>
                <c:formatCode>####.00</c:formatCode>
                <c:ptCount val="7"/>
                <c:pt idx="0">
                  <c:v>4.3797169811320789</c:v>
                </c:pt>
                <c:pt idx="1">
                  <c:v>4.2669779286927012</c:v>
                </c:pt>
                <c:pt idx="2">
                  <c:v>4.1268812330009155</c:v>
                </c:pt>
                <c:pt idx="3">
                  <c:v>4.1179431369881518</c:v>
                </c:pt>
                <c:pt idx="4">
                  <c:v>4.2954790096878384</c:v>
                </c:pt>
                <c:pt idx="5">
                  <c:v>4.3193819074907926</c:v>
                </c:pt>
                <c:pt idx="6">
                  <c:v>3.9995849474266634</c:v>
                </c:pt>
              </c:numCache>
            </c:numRef>
          </c:val>
        </c:ser>
        <c:ser>
          <c:idx val="7"/>
          <c:order val="7"/>
          <c:tx>
            <c:strRef>
              <c:f>Historico!$S$3</c:f>
              <c:strCache>
                <c:ptCount val="1"/>
                <c:pt idx="0">
                  <c:v>2014-I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Historico!$S$4:$S$10</c:f>
              <c:numCache>
                <c:formatCode>####.00</c:formatCode>
                <c:ptCount val="7"/>
                <c:pt idx="0">
                  <c:v>4.29</c:v>
                </c:pt>
                <c:pt idx="1">
                  <c:v>4.1399999999999997</c:v>
                </c:pt>
                <c:pt idx="2">
                  <c:v>4.13</c:v>
                </c:pt>
                <c:pt idx="3">
                  <c:v>4.1100000000000003</c:v>
                </c:pt>
                <c:pt idx="4">
                  <c:v>4.17</c:v>
                </c:pt>
                <c:pt idx="5">
                  <c:v>4.26</c:v>
                </c:pt>
                <c:pt idx="6">
                  <c:v>3.98</c:v>
                </c:pt>
              </c:numCache>
            </c:numRef>
          </c:val>
        </c:ser>
        <c:ser>
          <c:idx val="8"/>
          <c:order val="8"/>
          <c:tx>
            <c:strRef>
              <c:f>Historico!$T$3</c:f>
              <c:strCache>
                <c:ptCount val="1"/>
                <c:pt idx="0">
                  <c:v>2014-II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Historico!$T$4:$T$10</c:f>
              <c:numCache>
                <c:formatCode>####.00</c:formatCode>
                <c:ptCount val="7"/>
                <c:pt idx="0">
                  <c:v>4.29</c:v>
                </c:pt>
                <c:pt idx="1">
                  <c:v>4.24</c:v>
                </c:pt>
                <c:pt idx="2">
                  <c:v>4.16</c:v>
                </c:pt>
                <c:pt idx="3">
                  <c:v>4.17</c:v>
                </c:pt>
                <c:pt idx="4">
                  <c:v>4.1399999999999997</c:v>
                </c:pt>
                <c:pt idx="5">
                  <c:v>4.2300000000000004</c:v>
                </c:pt>
                <c:pt idx="6">
                  <c:v>3.97</c:v>
                </c:pt>
              </c:numCache>
            </c:numRef>
          </c:val>
        </c:ser>
        <c:dLbls>
          <c:showLegendKey val="0"/>
          <c:showVal val="0"/>
          <c:showCatName val="0"/>
          <c:showSerName val="0"/>
          <c:showPercent val="0"/>
          <c:showBubbleSize val="0"/>
        </c:dLbls>
        <c:gapWidth val="150"/>
        <c:shape val="cylinder"/>
        <c:axId val="211419472"/>
        <c:axId val="211419864"/>
        <c:axId val="0"/>
      </c:bar3DChart>
      <c:catAx>
        <c:axId val="211419472"/>
        <c:scaling>
          <c:orientation val="minMax"/>
        </c:scaling>
        <c:delete val="0"/>
        <c:axPos val="b"/>
        <c:numFmt formatCode="General" sourceLinked="0"/>
        <c:majorTickMark val="none"/>
        <c:minorTickMark val="none"/>
        <c:tickLblPos val="nextTo"/>
        <c:txPr>
          <a:bodyPr/>
          <a:lstStyle/>
          <a:p>
            <a:pPr>
              <a:defRPr sz="900"/>
            </a:pPr>
            <a:endParaRPr lang="es-CO"/>
          </a:p>
        </c:txPr>
        <c:crossAx val="211419864"/>
        <c:crosses val="autoZero"/>
        <c:auto val="1"/>
        <c:lblAlgn val="ctr"/>
        <c:lblOffset val="100"/>
        <c:noMultiLvlLbl val="0"/>
      </c:catAx>
      <c:valAx>
        <c:axId val="211419864"/>
        <c:scaling>
          <c:orientation val="minMax"/>
          <c:min val="3"/>
        </c:scaling>
        <c:delete val="0"/>
        <c:axPos val="l"/>
        <c:majorGridlines>
          <c:spPr>
            <a:ln>
              <a:solidFill>
                <a:schemeClr val="bg1">
                  <a:lumMod val="85000"/>
                </a:schemeClr>
              </a:solidFill>
            </a:ln>
          </c:spPr>
        </c:majorGridlines>
        <c:numFmt formatCode="#,##0.0" sourceLinked="0"/>
        <c:majorTickMark val="none"/>
        <c:minorTickMark val="none"/>
        <c:tickLblPos val="nextTo"/>
        <c:txPr>
          <a:bodyPr/>
          <a:lstStyle/>
          <a:p>
            <a:pPr>
              <a:defRPr sz="900"/>
            </a:pPr>
            <a:endParaRPr lang="es-CO"/>
          </a:p>
        </c:txPr>
        <c:crossAx val="211419472"/>
        <c:crosses val="autoZero"/>
        <c:crossBetween val="between"/>
      </c:valAx>
    </c:plotArea>
    <c:legend>
      <c:legendPos val="b"/>
      <c:layout/>
      <c:overlay val="0"/>
    </c:legend>
    <c:plotVisOnly val="1"/>
    <c:dispBlanksAs val="gap"/>
    <c:showDLblsOverMax val="0"/>
  </c:chart>
  <c:spPr>
    <a:noFill/>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Historico!$U$3</c:f>
              <c:strCache>
                <c:ptCount val="1"/>
                <c:pt idx="0">
                  <c:v>2010-II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Historico!$U$4:$U$10</c:f>
              <c:numCache>
                <c:formatCode>_(* #,##0.00_);_(* \(#,##0.00\);_(* "-"??_);_(@_)</c:formatCode>
                <c:ptCount val="7"/>
                <c:pt idx="0">
                  <c:v>0</c:v>
                </c:pt>
                <c:pt idx="1">
                  <c:v>0</c:v>
                </c:pt>
                <c:pt idx="2">
                  <c:v>4.01</c:v>
                </c:pt>
                <c:pt idx="3">
                  <c:v>3.98</c:v>
                </c:pt>
                <c:pt idx="4">
                  <c:v>0</c:v>
                </c:pt>
                <c:pt idx="5">
                  <c:v>4.1900000000000004</c:v>
                </c:pt>
                <c:pt idx="6">
                  <c:v>3.87</c:v>
                </c:pt>
              </c:numCache>
            </c:numRef>
          </c:val>
        </c:ser>
        <c:ser>
          <c:idx val="1"/>
          <c:order val="1"/>
          <c:tx>
            <c:strRef>
              <c:f>Historico!$V$3</c:f>
              <c:strCache>
                <c:ptCount val="1"/>
                <c:pt idx="0">
                  <c:v>2011-I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Historico!$V$4:$V$10</c:f>
              <c:numCache>
                <c:formatCode>_(* #,##0.00_);_(* \(#,##0.00\);_(* "-"??_);_(@_)</c:formatCode>
                <c:ptCount val="7"/>
                <c:pt idx="0">
                  <c:v>0</c:v>
                </c:pt>
                <c:pt idx="1">
                  <c:v>0</c:v>
                </c:pt>
                <c:pt idx="2">
                  <c:v>4.0610773899848347</c:v>
                </c:pt>
                <c:pt idx="3">
                  <c:v>4.1036941023979248</c:v>
                </c:pt>
                <c:pt idx="4">
                  <c:v>0</c:v>
                </c:pt>
                <c:pt idx="5">
                  <c:v>4.3437790157845884</c:v>
                </c:pt>
                <c:pt idx="6">
                  <c:v>3.9362131610819491</c:v>
                </c:pt>
              </c:numCache>
            </c:numRef>
          </c:val>
        </c:ser>
        <c:ser>
          <c:idx val="2"/>
          <c:order val="2"/>
          <c:tx>
            <c:strRef>
              <c:f>Historico!$W$3</c:f>
              <c:strCache>
                <c:ptCount val="1"/>
                <c:pt idx="0">
                  <c:v>2011-II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Historico!$W$4:$W$10</c:f>
              <c:numCache>
                <c:formatCode>_(* #,##0.00_);_(* \(#,##0.00\);_(* "-"??_);_(@_)</c:formatCode>
                <c:ptCount val="7"/>
                <c:pt idx="0">
                  <c:v>4.38</c:v>
                </c:pt>
                <c:pt idx="1">
                  <c:v>0</c:v>
                </c:pt>
                <c:pt idx="2">
                  <c:v>4.22</c:v>
                </c:pt>
                <c:pt idx="3">
                  <c:v>4.24</c:v>
                </c:pt>
                <c:pt idx="4">
                  <c:v>0</c:v>
                </c:pt>
                <c:pt idx="5">
                  <c:v>4.3600000000000003</c:v>
                </c:pt>
                <c:pt idx="6">
                  <c:v>4.21</c:v>
                </c:pt>
              </c:numCache>
            </c:numRef>
          </c:val>
        </c:ser>
        <c:ser>
          <c:idx val="3"/>
          <c:order val="3"/>
          <c:tx>
            <c:strRef>
              <c:f>Historico!$X$3</c:f>
              <c:strCache>
                <c:ptCount val="1"/>
                <c:pt idx="0">
                  <c:v>2012-I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Historico!$X$4:$X$10</c:f>
              <c:numCache>
                <c:formatCode>_(* #,##0.00_);_(* \(#,##0.00\);_(* "-"??_);_(@_)</c:formatCode>
                <c:ptCount val="7"/>
                <c:pt idx="0">
                  <c:v>4.3014184397163113</c:v>
                </c:pt>
                <c:pt idx="1">
                  <c:v>0</c:v>
                </c:pt>
                <c:pt idx="2">
                  <c:v>4.2488693467336613</c:v>
                </c:pt>
                <c:pt idx="3">
                  <c:v>4.2333686721441905</c:v>
                </c:pt>
                <c:pt idx="4">
                  <c:v>0</c:v>
                </c:pt>
                <c:pt idx="5">
                  <c:v>4.3383883437407231</c:v>
                </c:pt>
                <c:pt idx="6">
                  <c:v>4.205237840726884</c:v>
                </c:pt>
              </c:numCache>
            </c:numRef>
          </c:val>
        </c:ser>
        <c:ser>
          <c:idx val="4"/>
          <c:order val="4"/>
          <c:tx>
            <c:strRef>
              <c:f>Historico!$Y$3</c:f>
              <c:strCache>
                <c:ptCount val="1"/>
                <c:pt idx="0">
                  <c:v>2012-II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Historico!$Y$4:$Y$10</c:f>
              <c:numCache>
                <c:formatCode>_(* #,##0.00_);_(* \(#,##0.00\);_(* "-"??_);_(@_)</c:formatCode>
                <c:ptCount val="7"/>
                <c:pt idx="0">
                  <c:v>4.1355932203389836</c:v>
                </c:pt>
                <c:pt idx="1">
                  <c:v>4.3439999999999968</c:v>
                </c:pt>
                <c:pt idx="2">
                  <c:v>4.1365713150576102</c:v>
                </c:pt>
                <c:pt idx="3">
                  <c:v>4.1472551309861645</c:v>
                </c:pt>
                <c:pt idx="4">
                  <c:v>4.2913793103448228</c:v>
                </c:pt>
                <c:pt idx="5">
                  <c:v>4.3006685432793779</c:v>
                </c:pt>
                <c:pt idx="6">
                  <c:v>3.9659872611465095</c:v>
                </c:pt>
              </c:numCache>
            </c:numRef>
          </c:val>
        </c:ser>
        <c:ser>
          <c:idx val="5"/>
          <c:order val="5"/>
          <c:tx>
            <c:strRef>
              <c:f>Historico!$Z$3</c:f>
              <c:strCache>
                <c:ptCount val="1"/>
                <c:pt idx="0">
                  <c:v>2013-I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Historico!$Z$4:$Z$10</c:f>
              <c:numCache>
                <c:formatCode>_(* #,##0.00_);_(* \(#,##0.00\);_(* "-"??_);_(@_)</c:formatCode>
                <c:ptCount val="7"/>
                <c:pt idx="0">
                  <c:v>4.3600000000000003</c:v>
                </c:pt>
                <c:pt idx="1">
                  <c:v>4.29</c:v>
                </c:pt>
                <c:pt idx="2">
                  <c:v>4.22</c:v>
                </c:pt>
                <c:pt idx="3">
                  <c:v>4.18</c:v>
                </c:pt>
                <c:pt idx="4">
                  <c:v>4.25</c:v>
                </c:pt>
                <c:pt idx="5">
                  <c:v>4.32</c:v>
                </c:pt>
                <c:pt idx="6">
                  <c:v>3.97</c:v>
                </c:pt>
              </c:numCache>
            </c:numRef>
          </c:val>
        </c:ser>
        <c:ser>
          <c:idx val="6"/>
          <c:order val="6"/>
          <c:tx>
            <c:strRef>
              <c:f>Historico!$AA$3</c:f>
              <c:strCache>
                <c:ptCount val="1"/>
                <c:pt idx="0">
                  <c:v>2013-II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Historico!$AA$4:$AA$10</c:f>
              <c:numCache>
                <c:formatCode>####.00</c:formatCode>
                <c:ptCount val="7"/>
                <c:pt idx="0">
                  <c:v>4.3856132075471717</c:v>
                </c:pt>
                <c:pt idx="1">
                  <c:v>4.3030560271646801</c:v>
                </c:pt>
                <c:pt idx="2">
                  <c:v>4.1407071622846727</c:v>
                </c:pt>
                <c:pt idx="3">
                  <c:v>4.1463746429057311</c:v>
                </c:pt>
                <c:pt idx="4">
                  <c:v>4.2954790096878339</c:v>
                </c:pt>
                <c:pt idx="5">
                  <c:v>4.3251125665165802</c:v>
                </c:pt>
                <c:pt idx="6">
                  <c:v>4.0110680686220235</c:v>
                </c:pt>
              </c:numCache>
            </c:numRef>
          </c:val>
        </c:ser>
        <c:ser>
          <c:idx val="7"/>
          <c:order val="7"/>
          <c:tx>
            <c:strRef>
              <c:f>Historico!$AB$3</c:f>
              <c:strCache>
                <c:ptCount val="1"/>
                <c:pt idx="0">
                  <c:v>2014-I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Historico!$AB$4:$AB$10</c:f>
              <c:numCache>
                <c:formatCode>####.00</c:formatCode>
                <c:ptCount val="7"/>
                <c:pt idx="0">
                  <c:v>4.3</c:v>
                </c:pt>
                <c:pt idx="1">
                  <c:v>4.1500000000000004</c:v>
                </c:pt>
                <c:pt idx="2">
                  <c:v>4.1399999999999997</c:v>
                </c:pt>
                <c:pt idx="3">
                  <c:v>4.1100000000000003</c:v>
                </c:pt>
                <c:pt idx="4">
                  <c:v>4.17</c:v>
                </c:pt>
                <c:pt idx="5">
                  <c:v>4.26</c:v>
                </c:pt>
                <c:pt idx="6">
                  <c:v>3.98</c:v>
                </c:pt>
              </c:numCache>
            </c:numRef>
          </c:val>
        </c:ser>
        <c:ser>
          <c:idx val="8"/>
          <c:order val="8"/>
          <c:tx>
            <c:strRef>
              <c:f>Historico!$AC$3</c:f>
              <c:strCache>
                <c:ptCount val="1"/>
                <c:pt idx="0">
                  <c:v>2014-II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Historico!$AC$4:$AC$10</c:f>
              <c:numCache>
                <c:formatCode>####.00</c:formatCode>
                <c:ptCount val="7"/>
                <c:pt idx="0">
                  <c:v>4.28</c:v>
                </c:pt>
                <c:pt idx="1">
                  <c:v>4.28</c:v>
                </c:pt>
                <c:pt idx="2">
                  <c:v>4.17</c:v>
                </c:pt>
                <c:pt idx="3">
                  <c:v>4.18</c:v>
                </c:pt>
                <c:pt idx="4">
                  <c:v>4.1399999999999997</c:v>
                </c:pt>
                <c:pt idx="5">
                  <c:v>4.24</c:v>
                </c:pt>
                <c:pt idx="6">
                  <c:v>3.97</c:v>
                </c:pt>
              </c:numCache>
            </c:numRef>
          </c:val>
        </c:ser>
        <c:dLbls>
          <c:showLegendKey val="0"/>
          <c:showVal val="0"/>
          <c:showCatName val="0"/>
          <c:showSerName val="0"/>
          <c:showPercent val="0"/>
          <c:showBubbleSize val="0"/>
        </c:dLbls>
        <c:gapWidth val="150"/>
        <c:shape val="cylinder"/>
        <c:axId val="211420648"/>
        <c:axId val="211421040"/>
        <c:axId val="0"/>
      </c:bar3DChart>
      <c:catAx>
        <c:axId val="211420648"/>
        <c:scaling>
          <c:orientation val="minMax"/>
        </c:scaling>
        <c:delete val="0"/>
        <c:axPos val="b"/>
        <c:numFmt formatCode="General" sourceLinked="0"/>
        <c:majorTickMark val="none"/>
        <c:minorTickMark val="none"/>
        <c:tickLblPos val="nextTo"/>
        <c:txPr>
          <a:bodyPr/>
          <a:lstStyle/>
          <a:p>
            <a:pPr>
              <a:defRPr sz="900"/>
            </a:pPr>
            <a:endParaRPr lang="es-CO"/>
          </a:p>
        </c:txPr>
        <c:crossAx val="211421040"/>
        <c:crosses val="autoZero"/>
        <c:auto val="1"/>
        <c:lblAlgn val="ctr"/>
        <c:lblOffset val="100"/>
        <c:noMultiLvlLbl val="0"/>
      </c:catAx>
      <c:valAx>
        <c:axId val="211421040"/>
        <c:scaling>
          <c:orientation val="minMax"/>
          <c:min val="3"/>
        </c:scaling>
        <c:delete val="0"/>
        <c:axPos val="l"/>
        <c:majorGridlines>
          <c:spPr>
            <a:ln>
              <a:solidFill>
                <a:schemeClr val="bg1">
                  <a:lumMod val="85000"/>
                </a:schemeClr>
              </a:solidFill>
            </a:ln>
          </c:spPr>
        </c:majorGridlines>
        <c:numFmt formatCode="#,##0.0" sourceLinked="0"/>
        <c:majorTickMark val="none"/>
        <c:minorTickMark val="none"/>
        <c:tickLblPos val="nextTo"/>
        <c:txPr>
          <a:bodyPr/>
          <a:lstStyle/>
          <a:p>
            <a:pPr>
              <a:defRPr sz="900"/>
            </a:pPr>
            <a:endParaRPr lang="es-CO"/>
          </a:p>
        </c:txPr>
        <c:crossAx val="211420648"/>
        <c:crosses val="autoZero"/>
        <c:crossBetween val="between"/>
      </c:valAx>
    </c:plotArea>
    <c:legend>
      <c:legendPos val="b"/>
      <c:layout/>
      <c:overlay val="0"/>
    </c:legend>
    <c:plotVisOnly val="1"/>
    <c:dispBlanksAs val="gap"/>
    <c:showDLblsOverMax val="0"/>
  </c:chart>
  <c:spPr>
    <a:noFill/>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Historico!$AD$3</c:f>
              <c:strCache>
                <c:ptCount val="1"/>
                <c:pt idx="0">
                  <c:v>2010-II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Historico!$AD$4:$AD$10</c:f>
              <c:numCache>
                <c:formatCode>_(* #,##0.00_);_(* \(#,##0.00\);_(* "-"??_);_(@_)</c:formatCode>
                <c:ptCount val="7"/>
                <c:pt idx="0">
                  <c:v>0</c:v>
                </c:pt>
                <c:pt idx="1">
                  <c:v>0</c:v>
                </c:pt>
                <c:pt idx="2">
                  <c:v>3.93</c:v>
                </c:pt>
                <c:pt idx="3">
                  <c:v>3.94</c:v>
                </c:pt>
                <c:pt idx="4">
                  <c:v>0</c:v>
                </c:pt>
                <c:pt idx="5">
                  <c:v>4.2699999999999996</c:v>
                </c:pt>
                <c:pt idx="6">
                  <c:v>3.92</c:v>
                </c:pt>
              </c:numCache>
            </c:numRef>
          </c:val>
        </c:ser>
        <c:ser>
          <c:idx val="1"/>
          <c:order val="1"/>
          <c:tx>
            <c:strRef>
              <c:f>Historico!$AE$3</c:f>
              <c:strCache>
                <c:ptCount val="1"/>
                <c:pt idx="0">
                  <c:v>2011-I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Historico!$AE$4:$AE$10</c:f>
              <c:numCache>
                <c:formatCode>_(* #,##0.00_);_(* \(#,##0.00\);_(* "-"??_);_(@_)</c:formatCode>
                <c:ptCount val="7"/>
                <c:pt idx="0">
                  <c:v>0</c:v>
                </c:pt>
                <c:pt idx="1">
                  <c:v>0</c:v>
                </c:pt>
                <c:pt idx="2">
                  <c:v>4.0214015151515161</c:v>
                </c:pt>
                <c:pt idx="3">
                  <c:v>4.0414507772020727</c:v>
                </c:pt>
                <c:pt idx="4">
                  <c:v>0</c:v>
                </c:pt>
                <c:pt idx="5">
                  <c:v>4.4057535091778552</c:v>
                </c:pt>
                <c:pt idx="6">
                  <c:v>3.983004827031376</c:v>
                </c:pt>
              </c:numCache>
            </c:numRef>
          </c:val>
        </c:ser>
        <c:ser>
          <c:idx val="2"/>
          <c:order val="2"/>
          <c:tx>
            <c:strRef>
              <c:f>Historico!$AF$3</c:f>
              <c:strCache>
                <c:ptCount val="1"/>
                <c:pt idx="0">
                  <c:v>2011-II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Historico!$AF$4:$AF$10</c:f>
              <c:numCache>
                <c:formatCode>_(* #,##0.00_);_(* \(#,##0.00\);_(* "-"??_);_(@_)</c:formatCode>
                <c:ptCount val="7"/>
                <c:pt idx="0">
                  <c:v>4.3099999999999996</c:v>
                </c:pt>
                <c:pt idx="1">
                  <c:v>0</c:v>
                </c:pt>
                <c:pt idx="2">
                  <c:v>4.2</c:v>
                </c:pt>
                <c:pt idx="3">
                  <c:v>4.22</c:v>
                </c:pt>
                <c:pt idx="4">
                  <c:v>0</c:v>
                </c:pt>
                <c:pt idx="5">
                  <c:v>4.38</c:v>
                </c:pt>
                <c:pt idx="6">
                  <c:v>4.21</c:v>
                </c:pt>
              </c:numCache>
            </c:numRef>
          </c:val>
        </c:ser>
        <c:ser>
          <c:idx val="3"/>
          <c:order val="3"/>
          <c:tx>
            <c:strRef>
              <c:f>Historico!$AG$3</c:f>
              <c:strCache>
                <c:ptCount val="1"/>
                <c:pt idx="0">
                  <c:v>2012-I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Historico!$AG$4:$AG$10</c:f>
              <c:numCache>
                <c:formatCode>_(* #,##0.00_);_(* \(#,##0.00\);_(* "-"??_);_(@_)</c:formatCode>
                <c:ptCount val="7"/>
                <c:pt idx="0">
                  <c:v>4.3049645390070941</c:v>
                </c:pt>
                <c:pt idx="1">
                  <c:v>0</c:v>
                </c:pt>
                <c:pt idx="2">
                  <c:v>4.2377512562814044</c:v>
                </c:pt>
                <c:pt idx="3">
                  <c:v>4.2321097270076864</c:v>
                </c:pt>
                <c:pt idx="4">
                  <c:v>0</c:v>
                </c:pt>
                <c:pt idx="5">
                  <c:v>4.3453761522450201</c:v>
                </c:pt>
                <c:pt idx="6">
                  <c:v>4.2063067878140012</c:v>
                </c:pt>
              </c:numCache>
            </c:numRef>
          </c:val>
        </c:ser>
        <c:ser>
          <c:idx val="4"/>
          <c:order val="4"/>
          <c:tx>
            <c:strRef>
              <c:f>Historico!$AH$3</c:f>
              <c:strCache>
                <c:ptCount val="1"/>
                <c:pt idx="0">
                  <c:v>2012-II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Historico!$AH$4:$AH$10</c:f>
              <c:numCache>
                <c:formatCode>_(* #,##0.00_);_(* \(#,##0.00\);_(* "-"??_);_(@_)</c:formatCode>
                <c:ptCount val="7"/>
                <c:pt idx="0">
                  <c:v>4.1457627118644096</c:v>
                </c:pt>
                <c:pt idx="1">
                  <c:v>4.2949999999999982</c:v>
                </c:pt>
                <c:pt idx="2">
                  <c:v>4.1030492649980088</c:v>
                </c:pt>
                <c:pt idx="3">
                  <c:v>4.1159686300684042</c:v>
                </c:pt>
                <c:pt idx="4">
                  <c:v>4.2991379310344806</c:v>
                </c:pt>
                <c:pt idx="5">
                  <c:v>4.323055946516539</c:v>
                </c:pt>
                <c:pt idx="6">
                  <c:v>3.9694267515923531</c:v>
                </c:pt>
              </c:numCache>
            </c:numRef>
          </c:val>
        </c:ser>
        <c:ser>
          <c:idx val="5"/>
          <c:order val="5"/>
          <c:tx>
            <c:strRef>
              <c:f>Historico!$AI$3</c:f>
              <c:strCache>
                <c:ptCount val="1"/>
                <c:pt idx="0">
                  <c:v>2031-I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Historico!$AI$4:$AI$10</c:f>
              <c:numCache>
                <c:formatCode>_(* #,##0.00_);_(* \(#,##0.00\);_(* "-"??_);_(@_)</c:formatCode>
                <c:ptCount val="7"/>
                <c:pt idx="0">
                  <c:v>4.4000000000000004</c:v>
                </c:pt>
                <c:pt idx="1">
                  <c:v>4.29</c:v>
                </c:pt>
                <c:pt idx="2">
                  <c:v>4.18</c:v>
                </c:pt>
                <c:pt idx="3">
                  <c:v>4.16</c:v>
                </c:pt>
                <c:pt idx="4">
                  <c:v>4.2300000000000004</c:v>
                </c:pt>
                <c:pt idx="5">
                  <c:v>4.34</c:v>
                </c:pt>
                <c:pt idx="6">
                  <c:v>3.98</c:v>
                </c:pt>
              </c:numCache>
            </c:numRef>
          </c:val>
        </c:ser>
        <c:ser>
          <c:idx val="6"/>
          <c:order val="6"/>
          <c:tx>
            <c:strRef>
              <c:f>Historico!$AJ$3</c:f>
              <c:strCache>
                <c:ptCount val="1"/>
                <c:pt idx="0">
                  <c:v>2013-II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Historico!$AJ$4:$AJ$10</c:f>
              <c:numCache>
                <c:formatCode>####.00</c:formatCode>
                <c:ptCount val="7"/>
                <c:pt idx="0">
                  <c:v>4.4003537735849036</c:v>
                </c:pt>
                <c:pt idx="1">
                  <c:v>4.2707979626485555</c:v>
                </c:pt>
                <c:pt idx="2">
                  <c:v>4.1242520398912088</c:v>
                </c:pt>
                <c:pt idx="3">
                  <c:v>4.1248809685757193</c:v>
                </c:pt>
                <c:pt idx="4">
                  <c:v>4.3004574811625318</c:v>
                </c:pt>
                <c:pt idx="5">
                  <c:v>4.3362668849774915</c:v>
                </c:pt>
                <c:pt idx="6">
                  <c:v>4.0131894484412483</c:v>
                </c:pt>
              </c:numCache>
            </c:numRef>
          </c:val>
        </c:ser>
        <c:ser>
          <c:idx val="7"/>
          <c:order val="7"/>
          <c:tx>
            <c:strRef>
              <c:f>Historico!$AK$3</c:f>
              <c:strCache>
                <c:ptCount val="1"/>
                <c:pt idx="0">
                  <c:v>2014-I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Historico!$AK$4:$AK$10</c:f>
              <c:numCache>
                <c:formatCode>####.00</c:formatCode>
                <c:ptCount val="7"/>
                <c:pt idx="0">
                  <c:v>4.3099999999999996</c:v>
                </c:pt>
                <c:pt idx="1">
                  <c:v>4.13</c:v>
                </c:pt>
                <c:pt idx="2">
                  <c:v>4.0999999999999996</c:v>
                </c:pt>
                <c:pt idx="3">
                  <c:v>4.0999999999999996</c:v>
                </c:pt>
                <c:pt idx="4">
                  <c:v>4.17</c:v>
                </c:pt>
                <c:pt idx="5">
                  <c:v>4.28</c:v>
                </c:pt>
                <c:pt idx="6">
                  <c:v>4</c:v>
                </c:pt>
              </c:numCache>
            </c:numRef>
          </c:val>
        </c:ser>
        <c:ser>
          <c:idx val="8"/>
          <c:order val="8"/>
          <c:tx>
            <c:strRef>
              <c:f>Historico!$AL$3</c:f>
              <c:strCache>
                <c:ptCount val="1"/>
                <c:pt idx="0">
                  <c:v>2014-II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Historico!$AL$4:$AL$10</c:f>
              <c:numCache>
                <c:formatCode>####.00</c:formatCode>
                <c:ptCount val="7"/>
                <c:pt idx="0">
                  <c:v>4.32</c:v>
                </c:pt>
                <c:pt idx="1">
                  <c:v>4.26</c:v>
                </c:pt>
                <c:pt idx="2">
                  <c:v>4.16</c:v>
                </c:pt>
                <c:pt idx="3">
                  <c:v>4.17</c:v>
                </c:pt>
                <c:pt idx="4">
                  <c:v>4.1500000000000004</c:v>
                </c:pt>
                <c:pt idx="5">
                  <c:v>4.25</c:v>
                </c:pt>
                <c:pt idx="6">
                  <c:v>3.98</c:v>
                </c:pt>
              </c:numCache>
            </c:numRef>
          </c:val>
        </c:ser>
        <c:dLbls>
          <c:showLegendKey val="0"/>
          <c:showVal val="0"/>
          <c:showCatName val="0"/>
          <c:showSerName val="0"/>
          <c:showPercent val="0"/>
          <c:showBubbleSize val="0"/>
        </c:dLbls>
        <c:gapWidth val="150"/>
        <c:shape val="cylinder"/>
        <c:axId val="211689472"/>
        <c:axId val="211689864"/>
        <c:axId val="0"/>
      </c:bar3DChart>
      <c:catAx>
        <c:axId val="211689472"/>
        <c:scaling>
          <c:orientation val="minMax"/>
        </c:scaling>
        <c:delete val="0"/>
        <c:axPos val="b"/>
        <c:numFmt formatCode="General" sourceLinked="0"/>
        <c:majorTickMark val="none"/>
        <c:minorTickMark val="none"/>
        <c:tickLblPos val="nextTo"/>
        <c:txPr>
          <a:bodyPr/>
          <a:lstStyle/>
          <a:p>
            <a:pPr>
              <a:defRPr sz="900"/>
            </a:pPr>
            <a:endParaRPr lang="es-CO"/>
          </a:p>
        </c:txPr>
        <c:crossAx val="211689864"/>
        <c:crosses val="autoZero"/>
        <c:auto val="1"/>
        <c:lblAlgn val="ctr"/>
        <c:lblOffset val="100"/>
        <c:noMultiLvlLbl val="0"/>
      </c:catAx>
      <c:valAx>
        <c:axId val="211689864"/>
        <c:scaling>
          <c:orientation val="minMax"/>
          <c:min val="3"/>
        </c:scaling>
        <c:delete val="0"/>
        <c:axPos val="l"/>
        <c:majorGridlines>
          <c:spPr>
            <a:ln>
              <a:solidFill>
                <a:schemeClr val="bg1">
                  <a:lumMod val="85000"/>
                </a:schemeClr>
              </a:solidFill>
            </a:ln>
          </c:spPr>
        </c:majorGridlines>
        <c:numFmt formatCode="#,##0.0" sourceLinked="0"/>
        <c:majorTickMark val="none"/>
        <c:minorTickMark val="none"/>
        <c:tickLblPos val="nextTo"/>
        <c:txPr>
          <a:bodyPr/>
          <a:lstStyle/>
          <a:p>
            <a:pPr>
              <a:defRPr sz="900"/>
            </a:pPr>
            <a:endParaRPr lang="es-CO"/>
          </a:p>
        </c:txPr>
        <c:crossAx val="211689472"/>
        <c:crosses val="autoZero"/>
        <c:crossBetween val="between"/>
      </c:valAx>
    </c:plotArea>
    <c:legend>
      <c:legendPos val="b"/>
      <c:layout/>
      <c:overlay val="0"/>
    </c:legend>
    <c:plotVisOnly val="1"/>
    <c:dispBlanksAs val="gap"/>
    <c:showDLblsOverMax val="0"/>
  </c:chart>
  <c:spPr>
    <a:noFill/>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Historico!$AM$3</c:f>
              <c:strCache>
                <c:ptCount val="1"/>
                <c:pt idx="0">
                  <c:v>2010-II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Historico!$AM$4:$AM$10</c:f>
              <c:numCache>
                <c:formatCode>_(* #,##0.00_);_(* \(#,##0.00\);_(* "-"??_);_(@_)</c:formatCode>
                <c:ptCount val="7"/>
                <c:pt idx="0">
                  <c:v>0</c:v>
                </c:pt>
                <c:pt idx="1">
                  <c:v>0</c:v>
                </c:pt>
                <c:pt idx="2">
                  <c:v>4.0599999999999996</c:v>
                </c:pt>
                <c:pt idx="3">
                  <c:v>3.98</c:v>
                </c:pt>
                <c:pt idx="4">
                  <c:v>0</c:v>
                </c:pt>
                <c:pt idx="5">
                  <c:v>4.3</c:v>
                </c:pt>
                <c:pt idx="6">
                  <c:v>3.92</c:v>
                </c:pt>
              </c:numCache>
            </c:numRef>
          </c:val>
        </c:ser>
        <c:ser>
          <c:idx val="1"/>
          <c:order val="1"/>
          <c:tx>
            <c:strRef>
              <c:f>Historico!$AN$3</c:f>
              <c:strCache>
                <c:ptCount val="1"/>
                <c:pt idx="0">
                  <c:v>2011-I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Historico!$AN$4:$AN$10</c:f>
              <c:numCache>
                <c:formatCode>_(* #,##0.00_);_(* \(#,##0.00\);_(* "-"??_);_(@_)</c:formatCode>
                <c:ptCount val="7"/>
                <c:pt idx="0">
                  <c:v>0</c:v>
                </c:pt>
                <c:pt idx="1">
                  <c:v>0</c:v>
                </c:pt>
                <c:pt idx="2">
                  <c:v>4.1000000000000023</c:v>
                </c:pt>
                <c:pt idx="3">
                  <c:v>4.0993091537133051</c:v>
                </c:pt>
                <c:pt idx="4">
                  <c:v>0</c:v>
                </c:pt>
                <c:pt idx="5">
                  <c:v>4.4072960049359962</c:v>
                </c:pt>
                <c:pt idx="6">
                  <c:v>3.9794944197929301</c:v>
                </c:pt>
              </c:numCache>
            </c:numRef>
          </c:val>
        </c:ser>
        <c:ser>
          <c:idx val="2"/>
          <c:order val="2"/>
          <c:tx>
            <c:strRef>
              <c:f>Historico!$AO$3</c:f>
              <c:strCache>
                <c:ptCount val="1"/>
                <c:pt idx="0">
                  <c:v>2011-II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Historico!$AO$4:$AO$10</c:f>
              <c:numCache>
                <c:formatCode>_(* #,##0.00_);_(* \(#,##0.00\);_(* "-"??_);_(@_)</c:formatCode>
                <c:ptCount val="7"/>
                <c:pt idx="0">
                  <c:v>4.33</c:v>
                </c:pt>
                <c:pt idx="1">
                  <c:v>0</c:v>
                </c:pt>
                <c:pt idx="2">
                  <c:v>4.24</c:v>
                </c:pt>
                <c:pt idx="3">
                  <c:v>4.24</c:v>
                </c:pt>
                <c:pt idx="4">
                  <c:v>0</c:v>
                </c:pt>
                <c:pt idx="5">
                  <c:v>4.3899999999999997</c:v>
                </c:pt>
                <c:pt idx="6">
                  <c:v>4.22</c:v>
                </c:pt>
              </c:numCache>
            </c:numRef>
          </c:val>
        </c:ser>
        <c:ser>
          <c:idx val="3"/>
          <c:order val="3"/>
          <c:tx>
            <c:strRef>
              <c:f>Historico!$AP$3</c:f>
              <c:strCache>
                <c:ptCount val="1"/>
                <c:pt idx="0">
                  <c:v>2012-I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Historico!$AP$4:$AP$10</c:f>
              <c:numCache>
                <c:formatCode>_(* #,##0.00_);_(* \(#,##0.00\);_(* "-"??_);_(@_)</c:formatCode>
                <c:ptCount val="7"/>
                <c:pt idx="0">
                  <c:v>4.3262411347517729</c:v>
                </c:pt>
                <c:pt idx="1">
                  <c:v>0</c:v>
                </c:pt>
                <c:pt idx="2">
                  <c:v>4.2546063651591259</c:v>
                </c:pt>
                <c:pt idx="3">
                  <c:v>4.2327060694407788</c:v>
                </c:pt>
                <c:pt idx="4">
                  <c:v>0</c:v>
                </c:pt>
                <c:pt idx="5">
                  <c:v>4.363366042224218</c:v>
                </c:pt>
                <c:pt idx="6">
                  <c:v>4.2038125779440518</c:v>
                </c:pt>
              </c:numCache>
            </c:numRef>
          </c:val>
        </c:ser>
        <c:ser>
          <c:idx val="4"/>
          <c:order val="4"/>
          <c:tx>
            <c:strRef>
              <c:f>Historico!$AQ$3</c:f>
              <c:strCache>
                <c:ptCount val="1"/>
                <c:pt idx="0">
                  <c:v>2012-II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Historico!$AQ$4:$AQ$10</c:f>
              <c:numCache>
                <c:formatCode>_(* #,##0.00_);_(* \(#,##0.00\);_(* "-"??_);_(@_)</c:formatCode>
                <c:ptCount val="7"/>
                <c:pt idx="0">
                  <c:v>4.1762711864406779</c:v>
                </c:pt>
                <c:pt idx="1">
                  <c:v>4.3253333333333339</c:v>
                </c:pt>
                <c:pt idx="2">
                  <c:v>4.1251489868891369</c:v>
                </c:pt>
                <c:pt idx="3">
                  <c:v>4.1281495077590513</c:v>
                </c:pt>
                <c:pt idx="4">
                  <c:v>4.302873563218391</c:v>
                </c:pt>
                <c:pt idx="5">
                  <c:v>4.3219563687543925</c:v>
                </c:pt>
                <c:pt idx="6">
                  <c:v>3.9488747346072177</c:v>
                </c:pt>
              </c:numCache>
            </c:numRef>
          </c:val>
        </c:ser>
        <c:ser>
          <c:idx val="5"/>
          <c:order val="5"/>
          <c:tx>
            <c:strRef>
              <c:f>Historico!$AR$3</c:f>
              <c:strCache>
                <c:ptCount val="1"/>
                <c:pt idx="0">
                  <c:v>2013-I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Historico!$AR$4:$AR$10</c:f>
              <c:numCache>
                <c:formatCode>General</c:formatCode>
                <c:ptCount val="7"/>
                <c:pt idx="0">
                  <c:v>4.38</c:v>
                </c:pt>
                <c:pt idx="1">
                  <c:v>4.3</c:v>
                </c:pt>
                <c:pt idx="2">
                  <c:v>4.2</c:v>
                </c:pt>
                <c:pt idx="3">
                  <c:v>4.16</c:v>
                </c:pt>
                <c:pt idx="4">
                  <c:v>4.26</c:v>
                </c:pt>
                <c:pt idx="5">
                  <c:v>4.34</c:v>
                </c:pt>
                <c:pt idx="6">
                  <c:v>3.97</c:v>
                </c:pt>
              </c:numCache>
            </c:numRef>
          </c:val>
        </c:ser>
        <c:ser>
          <c:idx val="6"/>
          <c:order val="6"/>
          <c:tx>
            <c:strRef>
              <c:f>Historico!$AS$3</c:f>
              <c:strCache>
                <c:ptCount val="1"/>
                <c:pt idx="0">
                  <c:v>2013-II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Historico!$AS$4:$AS$10</c:f>
              <c:numCache>
                <c:formatCode>####.00</c:formatCode>
                <c:ptCount val="7"/>
                <c:pt idx="0">
                  <c:v>4.4056603773584921</c:v>
                </c:pt>
                <c:pt idx="1">
                  <c:v>4.2920203735144291</c:v>
                </c:pt>
                <c:pt idx="2">
                  <c:v>4.1268056814747593</c:v>
                </c:pt>
                <c:pt idx="3">
                  <c:v>4.1251530404026671</c:v>
                </c:pt>
                <c:pt idx="4">
                  <c:v>4.3109077861499809</c:v>
                </c:pt>
                <c:pt idx="5">
                  <c:v>4.333401555464607</c:v>
                </c:pt>
                <c:pt idx="6">
                  <c:v>3.9921293734243384</c:v>
                </c:pt>
              </c:numCache>
            </c:numRef>
          </c:val>
        </c:ser>
        <c:ser>
          <c:idx val="7"/>
          <c:order val="7"/>
          <c:tx>
            <c:strRef>
              <c:f>Historico!$AT$3</c:f>
              <c:strCache>
                <c:ptCount val="1"/>
                <c:pt idx="0">
                  <c:v>2014-I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Historico!$AT$4:$AT$10</c:f>
              <c:numCache>
                <c:formatCode>####.00</c:formatCode>
                <c:ptCount val="7"/>
                <c:pt idx="0">
                  <c:v>4.34</c:v>
                </c:pt>
                <c:pt idx="1">
                  <c:v>4.13</c:v>
                </c:pt>
                <c:pt idx="2">
                  <c:v>4.13</c:v>
                </c:pt>
                <c:pt idx="3">
                  <c:v>4.1100000000000003</c:v>
                </c:pt>
                <c:pt idx="4">
                  <c:v>4.1900000000000004</c:v>
                </c:pt>
                <c:pt idx="5">
                  <c:v>4.2699999999999996</c:v>
                </c:pt>
                <c:pt idx="6">
                  <c:v>3.98</c:v>
                </c:pt>
              </c:numCache>
            </c:numRef>
          </c:val>
        </c:ser>
        <c:ser>
          <c:idx val="8"/>
          <c:order val="8"/>
          <c:tx>
            <c:strRef>
              <c:f>Historico!$AU$3</c:f>
              <c:strCache>
                <c:ptCount val="1"/>
                <c:pt idx="0">
                  <c:v>2014-II</c:v>
                </c:pt>
              </c:strCache>
            </c:strRef>
          </c:tx>
          <c:invertIfNegative val="0"/>
          <c:cat>
            <c:strRef>
              <c:f>Historico!$B$4:$B$10</c:f>
              <c:strCache>
                <c:ptCount val="7"/>
                <c:pt idx="0">
                  <c:v>CEFTEL</c:v>
                </c:pt>
                <c:pt idx="1">
                  <c:v>CI</c:v>
                </c:pt>
                <c:pt idx="2">
                  <c:v>DBC</c:v>
                </c:pt>
                <c:pt idx="3">
                  <c:v>FCE</c:v>
                </c:pt>
                <c:pt idx="4">
                  <c:v>FCSH</c:v>
                </c:pt>
                <c:pt idx="5">
                  <c:v>FEDV</c:v>
                </c:pt>
                <c:pt idx="6">
                  <c:v>FI</c:v>
                </c:pt>
              </c:strCache>
            </c:strRef>
          </c:cat>
          <c:val>
            <c:numRef>
              <c:f>Historico!$AU$4:$AU$10</c:f>
              <c:numCache>
                <c:formatCode>General</c:formatCode>
                <c:ptCount val="7"/>
                <c:pt idx="0">
                  <c:v>4.3</c:v>
                </c:pt>
                <c:pt idx="1">
                  <c:v>4.28</c:v>
                </c:pt>
                <c:pt idx="2">
                  <c:v>4.16</c:v>
                </c:pt>
                <c:pt idx="3">
                  <c:v>4.16</c:v>
                </c:pt>
                <c:pt idx="4">
                  <c:v>4.1500000000000004</c:v>
                </c:pt>
                <c:pt idx="5">
                  <c:v>4.24</c:v>
                </c:pt>
                <c:pt idx="6">
                  <c:v>3.97</c:v>
                </c:pt>
              </c:numCache>
            </c:numRef>
          </c:val>
        </c:ser>
        <c:dLbls>
          <c:showLegendKey val="0"/>
          <c:showVal val="0"/>
          <c:showCatName val="0"/>
          <c:showSerName val="0"/>
          <c:showPercent val="0"/>
          <c:showBubbleSize val="0"/>
        </c:dLbls>
        <c:gapWidth val="150"/>
        <c:shape val="cylinder"/>
        <c:axId val="211690648"/>
        <c:axId val="211691040"/>
        <c:axId val="0"/>
      </c:bar3DChart>
      <c:catAx>
        <c:axId val="211690648"/>
        <c:scaling>
          <c:orientation val="minMax"/>
        </c:scaling>
        <c:delete val="0"/>
        <c:axPos val="b"/>
        <c:numFmt formatCode="General" sourceLinked="0"/>
        <c:majorTickMark val="none"/>
        <c:minorTickMark val="none"/>
        <c:tickLblPos val="nextTo"/>
        <c:txPr>
          <a:bodyPr/>
          <a:lstStyle/>
          <a:p>
            <a:pPr>
              <a:defRPr sz="900"/>
            </a:pPr>
            <a:endParaRPr lang="es-CO"/>
          </a:p>
        </c:txPr>
        <c:crossAx val="211691040"/>
        <c:crosses val="autoZero"/>
        <c:auto val="1"/>
        <c:lblAlgn val="ctr"/>
        <c:lblOffset val="100"/>
        <c:noMultiLvlLbl val="0"/>
      </c:catAx>
      <c:valAx>
        <c:axId val="211691040"/>
        <c:scaling>
          <c:orientation val="minMax"/>
          <c:min val="3"/>
        </c:scaling>
        <c:delete val="0"/>
        <c:axPos val="l"/>
        <c:majorGridlines>
          <c:spPr>
            <a:ln>
              <a:solidFill>
                <a:schemeClr val="bg1">
                  <a:lumMod val="85000"/>
                </a:schemeClr>
              </a:solidFill>
            </a:ln>
          </c:spPr>
        </c:majorGridlines>
        <c:numFmt formatCode="#,##0.0" sourceLinked="0"/>
        <c:majorTickMark val="none"/>
        <c:minorTickMark val="none"/>
        <c:tickLblPos val="nextTo"/>
        <c:txPr>
          <a:bodyPr/>
          <a:lstStyle/>
          <a:p>
            <a:pPr>
              <a:defRPr sz="900"/>
            </a:pPr>
            <a:endParaRPr lang="es-CO"/>
          </a:p>
        </c:txPr>
        <c:crossAx val="211690648"/>
        <c:crosses val="autoZero"/>
        <c:crossBetween val="between"/>
      </c:valAx>
    </c:plotArea>
    <c:legend>
      <c:legendPos val="b"/>
      <c:layout/>
      <c:overlay val="0"/>
    </c:legend>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906162187974978"/>
          <c:y val="0.15127109111361081"/>
          <c:w val="0.37282511274685365"/>
          <c:h val="0.59964119134789673"/>
        </c:manualLayout>
      </c:layout>
      <c:radarChart>
        <c:radarStyle val="marker"/>
        <c:varyColors val="0"/>
        <c:ser>
          <c:idx val="0"/>
          <c:order val="0"/>
          <c:tx>
            <c:strRef>
              <c:f>Hoja2!$B$19</c:f>
              <c:strCache>
                <c:ptCount val="1"/>
                <c:pt idx="0">
                  <c:v>CEFTEL</c:v>
                </c:pt>
              </c:strCache>
            </c:strRef>
          </c:tx>
          <c:spPr>
            <a:ln w="28575" cap="rnd">
              <a:solidFill>
                <a:schemeClr val="accent1"/>
              </a:solidFill>
              <a:round/>
            </a:ln>
            <a:effectLst/>
          </c:spPr>
          <c:marker>
            <c:symbol val="none"/>
          </c:marker>
          <c:cat>
            <c:strRef>
              <c:f>Hoja2!$C$18:$F$18</c:f>
              <c:strCache>
                <c:ptCount val="4"/>
                <c:pt idx="0">
                  <c:v>Relaciona los aprendizajes de los cursos anteriores y el aprendizaje nuevo.</c:v>
                </c:pt>
                <c:pt idx="1">
                  <c:v>Promueve en el estudiante los alcances y aplicaciones prácticas de lo desarrollado en clase.</c:v>
                </c:pt>
                <c:pt idx="2">
                  <c:v>Motiva y acompaña al estudiante en la elaboración de trabajo autónomo, cooperativo e investigativo.</c:v>
                </c:pt>
                <c:pt idx="3">
                  <c:v>Considera apropiadas las guías, talleres, presentaciones y otros materiales de clase.</c:v>
                </c:pt>
              </c:strCache>
            </c:strRef>
          </c:cat>
          <c:val>
            <c:numRef>
              <c:f>Hoja2!$C$19:$F$19</c:f>
              <c:numCache>
                <c:formatCode>####.00</c:formatCode>
                <c:ptCount val="4"/>
                <c:pt idx="0">
                  <c:v>4.264705882352942</c:v>
                </c:pt>
                <c:pt idx="1">
                  <c:v>4.3088235294117627</c:v>
                </c:pt>
                <c:pt idx="2">
                  <c:v>4.2977941176470589</c:v>
                </c:pt>
                <c:pt idx="3">
                  <c:v>4.2977941176470615</c:v>
                </c:pt>
              </c:numCache>
            </c:numRef>
          </c:val>
        </c:ser>
        <c:ser>
          <c:idx val="1"/>
          <c:order val="1"/>
          <c:tx>
            <c:strRef>
              <c:f>Hoja2!$B$20</c:f>
              <c:strCache>
                <c:ptCount val="1"/>
                <c:pt idx="0">
                  <c:v>CI</c:v>
                </c:pt>
              </c:strCache>
            </c:strRef>
          </c:tx>
          <c:spPr>
            <a:ln w="28575" cap="rnd">
              <a:solidFill>
                <a:schemeClr val="accent2"/>
              </a:solidFill>
              <a:round/>
            </a:ln>
            <a:effectLst/>
          </c:spPr>
          <c:marker>
            <c:symbol val="none"/>
          </c:marker>
          <c:cat>
            <c:strRef>
              <c:f>Hoja2!$C$18:$F$18</c:f>
              <c:strCache>
                <c:ptCount val="4"/>
                <c:pt idx="0">
                  <c:v>Relaciona los aprendizajes de los cursos anteriores y el aprendizaje nuevo.</c:v>
                </c:pt>
                <c:pt idx="1">
                  <c:v>Promueve en el estudiante los alcances y aplicaciones prácticas de lo desarrollado en clase.</c:v>
                </c:pt>
                <c:pt idx="2">
                  <c:v>Motiva y acompaña al estudiante en la elaboración de trabajo autónomo, cooperativo e investigativo.</c:v>
                </c:pt>
                <c:pt idx="3">
                  <c:v>Considera apropiadas las guías, talleres, presentaciones y otros materiales de clase.</c:v>
                </c:pt>
              </c:strCache>
            </c:strRef>
          </c:cat>
          <c:val>
            <c:numRef>
              <c:f>Hoja2!$C$20:$F$20</c:f>
              <c:numCache>
                <c:formatCode>####.00</c:formatCode>
                <c:ptCount val="4"/>
                <c:pt idx="0">
                  <c:v>4.220370370370369</c:v>
                </c:pt>
                <c:pt idx="1">
                  <c:v>4.2481481481481413</c:v>
                </c:pt>
                <c:pt idx="2">
                  <c:v>4.2055555555555602</c:v>
                </c:pt>
                <c:pt idx="3">
                  <c:v>4.2925925925925945</c:v>
                </c:pt>
              </c:numCache>
            </c:numRef>
          </c:val>
        </c:ser>
        <c:ser>
          <c:idx val="2"/>
          <c:order val="2"/>
          <c:tx>
            <c:strRef>
              <c:f>Hoja2!$B$21</c:f>
              <c:strCache>
                <c:ptCount val="1"/>
                <c:pt idx="0">
                  <c:v>DCB</c:v>
                </c:pt>
              </c:strCache>
            </c:strRef>
          </c:tx>
          <c:spPr>
            <a:ln w="28575" cap="rnd">
              <a:solidFill>
                <a:schemeClr val="accent3"/>
              </a:solidFill>
              <a:round/>
            </a:ln>
            <a:effectLst/>
          </c:spPr>
          <c:marker>
            <c:symbol val="none"/>
          </c:marker>
          <c:cat>
            <c:strRef>
              <c:f>Hoja2!$C$18:$F$18</c:f>
              <c:strCache>
                <c:ptCount val="4"/>
                <c:pt idx="0">
                  <c:v>Relaciona los aprendizajes de los cursos anteriores y el aprendizaje nuevo.</c:v>
                </c:pt>
                <c:pt idx="1">
                  <c:v>Promueve en el estudiante los alcances y aplicaciones prácticas de lo desarrollado en clase.</c:v>
                </c:pt>
                <c:pt idx="2">
                  <c:v>Motiva y acompaña al estudiante en la elaboración de trabajo autónomo, cooperativo e investigativo.</c:v>
                </c:pt>
                <c:pt idx="3">
                  <c:v>Considera apropiadas las guías, talleres, presentaciones y otros materiales de clase.</c:v>
                </c:pt>
              </c:strCache>
            </c:strRef>
          </c:cat>
          <c:val>
            <c:numRef>
              <c:f>Hoja2!$C$21:$F$21</c:f>
              <c:numCache>
                <c:formatCode>####.00</c:formatCode>
                <c:ptCount val="4"/>
                <c:pt idx="0">
                  <c:v>4.1564663528108436</c:v>
                </c:pt>
                <c:pt idx="1">
                  <c:v>4.1656050955413981</c:v>
                </c:pt>
                <c:pt idx="2">
                  <c:v>4.129603987815007</c:v>
                </c:pt>
                <c:pt idx="3">
                  <c:v>4.1927443921351459</c:v>
                </c:pt>
              </c:numCache>
            </c:numRef>
          </c:val>
        </c:ser>
        <c:ser>
          <c:idx val="3"/>
          <c:order val="3"/>
          <c:tx>
            <c:strRef>
              <c:f>Hoja2!$B$22</c:f>
              <c:strCache>
                <c:ptCount val="1"/>
                <c:pt idx="0">
                  <c:v>FCE</c:v>
                </c:pt>
              </c:strCache>
            </c:strRef>
          </c:tx>
          <c:spPr>
            <a:ln w="28575" cap="rnd">
              <a:solidFill>
                <a:schemeClr val="accent4"/>
              </a:solidFill>
              <a:round/>
            </a:ln>
            <a:effectLst/>
          </c:spPr>
          <c:marker>
            <c:symbol val="none"/>
          </c:marker>
          <c:cat>
            <c:strRef>
              <c:f>Hoja2!$C$18:$F$18</c:f>
              <c:strCache>
                <c:ptCount val="4"/>
                <c:pt idx="0">
                  <c:v>Relaciona los aprendizajes de los cursos anteriores y el aprendizaje nuevo.</c:v>
                </c:pt>
                <c:pt idx="1">
                  <c:v>Promueve en el estudiante los alcances y aplicaciones prácticas de lo desarrollado en clase.</c:v>
                </c:pt>
                <c:pt idx="2">
                  <c:v>Motiva y acompaña al estudiante en la elaboración de trabajo autónomo, cooperativo e investigativo.</c:v>
                </c:pt>
                <c:pt idx="3">
                  <c:v>Considera apropiadas las guías, talleres, presentaciones y otros materiales de clase.</c:v>
                </c:pt>
              </c:strCache>
            </c:strRef>
          </c:cat>
          <c:val>
            <c:numRef>
              <c:f>Hoja2!$C$22:$F$22</c:f>
              <c:numCache>
                <c:formatCode>####.00</c:formatCode>
                <c:ptCount val="4"/>
                <c:pt idx="0">
                  <c:v>4.1449547549940347</c:v>
                </c:pt>
                <c:pt idx="1">
                  <c:v>4.1825166467474784</c:v>
                </c:pt>
                <c:pt idx="2">
                  <c:v>4.1601502475670209</c:v>
                </c:pt>
                <c:pt idx="3">
                  <c:v>4.1809800239030155</c:v>
                </c:pt>
              </c:numCache>
            </c:numRef>
          </c:val>
        </c:ser>
        <c:ser>
          <c:idx val="4"/>
          <c:order val="4"/>
          <c:tx>
            <c:strRef>
              <c:f>Hoja2!$B$23</c:f>
              <c:strCache>
                <c:ptCount val="1"/>
                <c:pt idx="0">
                  <c:v>FCSH</c:v>
                </c:pt>
              </c:strCache>
            </c:strRef>
          </c:tx>
          <c:spPr>
            <a:ln w="28575" cap="rnd">
              <a:solidFill>
                <a:schemeClr val="accent5"/>
              </a:solidFill>
              <a:round/>
            </a:ln>
            <a:effectLst/>
          </c:spPr>
          <c:marker>
            <c:symbol val="none"/>
          </c:marker>
          <c:cat>
            <c:strRef>
              <c:f>Hoja2!$C$18:$F$18</c:f>
              <c:strCache>
                <c:ptCount val="4"/>
                <c:pt idx="0">
                  <c:v>Relaciona los aprendizajes de los cursos anteriores y el aprendizaje nuevo.</c:v>
                </c:pt>
                <c:pt idx="1">
                  <c:v>Promueve en el estudiante los alcances y aplicaciones prácticas de lo desarrollado en clase.</c:v>
                </c:pt>
                <c:pt idx="2">
                  <c:v>Motiva y acompaña al estudiante en la elaboración de trabajo autónomo, cooperativo e investigativo.</c:v>
                </c:pt>
                <c:pt idx="3">
                  <c:v>Considera apropiadas las guías, talleres, presentaciones y otros materiales de clase.</c:v>
                </c:pt>
              </c:strCache>
            </c:strRef>
          </c:cat>
          <c:val>
            <c:numRef>
              <c:f>Hoja2!$C$23:$F$23</c:f>
              <c:numCache>
                <c:formatCode>####.00</c:formatCode>
                <c:ptCount val="4"/>
                <c:pt idx="0">
                  <c:v>4.1129943502824959</c:v>
                </c:pt>
                <c:pt idx="1">
                  <c:v>4.1618240516545519</c:v>
                </c:pt>
                <c:pt idx="2">
                  <c:v>4.1303470540758624</c:v>
                </c:pt>
                <c:pt idx="3">
                  <c:v>4.168684422921717</c:v>
                </c:pt>
              </c:numCache>
            </c:numRef>
          </c:val>
        </c:ser>
        <c:ser>
          <c:idx val="5"/>
          <c:order val="5"/>
          <c:tx>
            <c:strRef>
              <c:f>Hoja2!$B$24</c:f>
              <c:strCache>
                <c:ptCount val="1"/>
                <c:pt idx="0">
                  <c:v>FEDV</c:v>
                </c:pt>
              </c:strCache>
            </c:strRef>
          </c:tx>
          <c:spPr>
            <a:ln w="28575" cap="rnd">
              <a:solidFill>
                <a:schemeClr val="accent6"/>
              </a:solidFill>
              <a:round/>
            </a:ln>
            <a:effectLst/>
          </c:spPr>
          <c:marker>
            <c:symbol val="none"/>
          </c:marker>
          <c:cat>
            <c:strRef>
              <c:f>Hoja2!$C$18:$F$18</c:f>
              <c:strCache>
                <c:ptCount val="4"/>
                <c:pt idx="0">
                  <c:v>Relaciona los aprendizajes de los cursos anteriores y el aprendizaje nuevo.</c:v>
                </c:pt>
                <c:pt idx="1">
                  <c:v>Promueve en el estudiante los alcances y aplicaciones prácticas de lo desarrollado en clase.</c:v>
                </c:pt>
                <c:pt idx="2">
                  <c:v>Motiva y acompaña al estudiante en la elaboración de trabajo autónomo, cooperativo e investigativo.</c:v>
                </c:pt>
                <c:pt idx="3">
                  <c:v>Considera apropiadas las guías, talleres, presentaciones y otros materiales de clase.</c:v>
                </c:pt>
              </c:strCache>
            </c:strRef>
          </c:cat>
          <c:val>
            <c:numRef>
              <c:f>Hoja2!$C$24:$F$24</c:f>
              <c:numCache>
                <c:formatCode>####.00</c:formatCode>
                <c:ptCount val="4"/>
                <c:pt idx="0">
                  <c:v>4.1977788665686742</c:v>
                </c:pt>
                <c:pt idx="1">
                  <c:v>4.2502041482933111</c:v>
                </c:pt>
                <c:pt idx="2">
                  <c:v>4.2204801567858761</c:v>
                </c:pt>
                <c:pt idx="3">
                  <c:v>4.2560836191409601</c:v>
                </c:pt>
              </c:numCache>
            </c:numRef>
          </c:val>
        </c:ser>
        <c:ser>
          <c:idx val="6"/>
          <c:order val="6"/>
          <c:tx>
            <c:strRef>
              <c:f>Hoja2!$B$25</c:f>
              <c:strCache>
                <c:ptCount val="1"/>
                <c:pt idx="0">
                  <c:v>FI</c:v>
                </c:pt>
              </c:strCache>
            </c:strRef>
          </c:tx>
          <c:spPr>
            <a:ln w="28575" cap="rnd">
              <a:solidFill>
                <a:schemeClr val="accent1">
                  <a:lumMod val="60000"/>
                </a:schemeClr>
              </a:solidFill>
              <a:round/>
            </a:ln>
            <a:effectLst/>
          </c:spPr>
          <c:marker>
            <c:symbol val="none"/>
          </c:marker>
          <c:cat>
            <c:strRef>
              <c:f>Hoja2!$C$18:$F$18</c:f>
              <c:strCache>
                <c:ptCount val="4"/>
                <c:pt idx="0">
                  <c:v>Relaciona los aprendizajes de los cursos anteriores y el aprendizaje nuevo.</c:v>
                </c:pt>
                <c:pt idx="1">
                  <c:v>Promueve en el estudiante los alcances y aplicaciones prácticas de lo desarrollado en clase.</c:v>
                </c:pt>
                <c:pt idx="2">
                  <c:v>Motiva y acompaña al estudiante en la elaboración de trabajo autónomo, cooperativo e investigativo.</c:v>
                </c:pt>
                <c:pt idx="3">
                  <c:v>Considera apropiadas las guías, talleres, presentaciones y otros materiales de clase.</c:v>
                </c:pt>
              </c:strCache>
            </c:strRef>
          </c:cat>
          <c:val>
            <c:numRef>
              <c:f>Hoja2!$C$25:$F$25</c:f>
              <c:numCache>
                <c:formatCode>####.00</c:formatCode>
                <c:ptCount val="4"/>
                <c:pt idx="0">
                  <c:v>3.9499009900990081</c:v>
                </c:pt>
                <c:pt idx="1">
                  <c:v>3.9790099009901017</c:v>
                </c:pt>
                <c:pt idx="2">
                  <c:v>3.9578217821782147</c:v>
                </c:pt>
                <c:pt idx="3">
                  <c:v>3.9774257425742623</c:v>
                </c:pt>
              </c:numCache>
            </c:numRef>
          </c:val>
        </c:ser>
        <c:dLbls>
          <c:showLegendKey val="0"/>
          <c:showVal val="0"/>
          <c:showCatName val="0"/>
          <c:showSerName val="0"/>
          <c:showPercent val="0"/>
          <c:showBubbleSize val="0"/>
        </c:dLbls>
        <c:axId val="152403176"/>
        <c:axId val="152429992"/>
      </c:radarChart>
      <c:catAx>
        <c:axId val="152403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2429992"/>
        <c:crosses val="autoZero"/>
        <c:auto val="1"/>
        <c:lblAlgn val="ctr"/>
        <c:lblOffset val="100"/>
        <c:noMultiLvlLbl val="0"/>
      </c:catAx>
      <c:valAx>
        <c:axId val="1524299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24031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Hoja2!$B$35</c:f>
              <c:strCache>
                <c:ptCount val="1"/>
                <c:pt idx="0">
                  <c:v>CEFTEL</c:v>
                </c:pt>
              </c:strCache>
            </c:strRef>
          </c:tx>
          <c:spPr>
            <a:solidFill>
              <a:schemeClr val="accent1"/>
            </a:solidFill>
            <a:ln>
              <a:noFill/>
            </a:ln>
            <a:effectLst/>
          </c:spPr>
          <c:invertIfNegative val="0"/>
          <c:cat>
            <c:strRef>
              <c:f>Hoja2!$C$34:$D$34</c:f>
              <c:strCache>
                <c:ptCount val="2"/>
                <c:pt idx="0">
                  <c:v>Los temas evaluados son abordados por su profesor durante las clases.</c:v>
                </c:pt>
                <c:pt idx="1">
                  <c:v>Genera mecanismos para la corrección de los errores en las evaluaciones.</c:v>
                </c:pt>
              </c:strCache>
            </c:strRef>
          </c:cat>
          <c:val>
            <c:numRef>
              <c:f>Hoja2!$C$35:$D$35</c:f>
              <c:numCache>
                <c:formatCode>####.00</c:formatCode>
                <c:ptCount val="2"/>
                <c:pt idx="0">
                  <c:v>4.3198529411764683</c:v>
                </c:pt>
                <c:pt idx="1">
                  <c:v>4.2316176470588234</c:v>
                </c:pt>
              </c:numCache>
            </c:numRef>
          </c:val>
        </c:ser>
        <c:ser>
          <c:idx val="1"/>
          <c:order val="1"/>
          <c:tx>
            <c:strRef>
              <c:f>Hoja2!$B$36</c:f>
              <c:strCache>
                <c:ptCount val="1"/>
                <c:pt idx="0">
                  <c:v>CI</c:v>
                </c:pt>
              </c:strCache>
            </c:strRef>
          </c:tx>
          <c:spPr>
            <a:solidFill>
              <a:schemeClr val="accent2"/>
            </a:solidFill>
            <a:ln>
              <a:noFill/>
            </a:ln>
            <a:effectLst/>
          </c:spPr>
          <c:invertIfNegative val="0"/>
          <c:cat>
            <c:strRef>
              <c:f>Hoja2!$C$34:$D$34</c:f>
              <c:strCache>
                <c:ptCount val="2"/>
                <c:pt idx="0">
                  <c:v>Los temas evaluados son abordados por su profesor durante las clases.</c:v>
                </c:pt>
                <c:pt idx="1">
                  <c:v>Genera mecanismos para la corrección de los errores en las evaluaciones.</c:v>
                </c:pt>
              </c:strCache>
            </c:strRef>
          </c:cat>
          <c:val>
            <c:numRef>
              <c:f>Hoja2!$C$36:$D$36</c:f>
              <c:numCache>
                <c:formatCode>####.00</c:formatCode>
                <c:ptCount val="2"/>
                <c:pt idx="0">
                  <c:v>4.3018518518518478</c:v>
                </c:pt>
                <c:pt idx="1">
                  <c:v>4.2537037037037004</c:v>
                </c:pt>
              </c:numCache>
            </c:numRef>
          </c:val>
        </c:ser>
        <c:ser>
          <c:idx val="2"/>
          <c:order val="2"/>
          <c:tx>
            <c:strRef>
              <c:f>Hoja2!$B$37</c:f>
              <c:strCache>
                <c:ptCount val="1"/>
                <c:pt idx="0">
                  <c:v>DCB</c:v>
                </c:pt>
              </c:strCache>
            </c:strRef>
          </c:tx>
          <c:spPr>
            <a:solidFill>
              <a:schemeClr val="accent3"/>
            </a:solidFill>
            <a:ln>
              <a:noFill/>
            </a:ln>
            <a:effectLst/>
          </c:spPr>
          <c:invertIfNegative val="0"/>
          <c:cat>
            <c:strRef>
              <c:f>Hoja2!$C$34:$D$34</c:f>
              <c:strCache>
                <c:ptCount val="2"/>
                <c:pt idx="0">
                  <c:v>Los temas evaluados son abordados por su profesor durante las clases.</c:v>
                </c:pt>
                <c:pt idx="1">
                  <c:v>Genera mecanismos para la corrección de los errores en las evaluaciones.</c:v>
                </c:pt>
              </c:strCache>
            </c:strRef>
          </c:cat>
          <c:val>
            <c:numRef>
              <c:f>Hoja2!$C$37:$D$37</c:f>
              <c:numCache>
                <c:formatCode>####.00</c:formatCode>
                <c:ptCount val="2"/>
                <c:pt idx="0">
                  <c:v>4.2049293824425398</c:v>
                </c:pt>
                <c:pt idx="1">
                  <c:v>4.1301578510107975</c:v>
                </c:pt>
              </c:numCache>
            </c:numRef>
          </c:val>
        </c:ser>
        <c:ser>
          <c:idx val="3"/>
          <c:order val="3"/>
          <c:tx>
            <c:strRef>
              <c:f>Hoja2!$B$38</c:f>
              <c:strCache>
                <c:ptCount val="1"/>
                <c:pt idx="0">
                  <c:v>FCE</c:v>
                </c:pt>
              </c:strCache>
            </c:strRef>
          </c:tx>
          <c:spPr>
            <a:solidFill>
              <a:schemeClr val="accent4"/>
            </a:solidFill>
            <a:ln>
              <a:noFill/>
            </a:ln>
            <a:effectLst/>
          </c:spPr>
          <c:invertIfNegative val="0"/>
          <c:cat>
            <c:strRef>
              <c:f>Hoja2!$C$34:$D$34</c:f>
              <c:strCache>
                <c:ptCount val="2"/>
                <c:pt idx="0">
                  <c:v>Los temas evaluados son abordados por su profesor durante las clases.</c:v>
                </c:pt>
                <c:pt idx="1">
                  <c:v>Genera mecanismos para la corrección de los errores en las evaluaciones.</c:v>
                </c:pt>
              </c:strCache>
            </c:strRef>
          </c:cat>
          <c:val>
            <c:numRef>
              <c:f>Hoja2!$C$38:$D$38</c:f>
              <c:numCache>
                <c:formatCode>####.00</c:formatCode>
                <c:ptCount val="2"/>
                <c:pt idx="0">
                  <c:v>4.2048830459279376</c:v>
                </c:pt>
                <c:pt idx="1">
                  <c:v>4.1577599453645195</c:v>
                </c:pt>
              </c:numCache>
            </c:numRef>
          </c:val>
        </c:ser>
        <c:ser>
          <c:idx val="4"/>
          <c:order val="4"/>
          <c:tx>
            <c:strRef>
              <c:f>Hoja2!$B$39</c:f>
              <c:strCache>
                <c:ptCount val="1"/>
                <c:pt idx="0">
                  <c:v>FCSH</c:v>
                </c:pt>
              </c:strCache>
            </c:strRef>
          </c:tx>
          <c:spPr>
            <a:solidFill>
              <a:schemeClr val="accent5"/>
            </a:solidFill>
            <a:ln>
              <a:noFill/>
            </a:ln>
            <a:effectLst/>
          </c:spPr>
          <c:invertIfNegative val="0"/>
          <c:cat>
            <c:strRef>
              <c:f>Hoja2!$C$34:$D$34</c:f>
              <c:strCache>
                <c:ptCount val="2"/>
                <c:pt idx="0">
                  <c:v>Los temas evaluados son abordados por su profesor durante las clases.</c:v>
                </c:pt>
                <c:pt idx="1">
                  <c:v>Genera mecanismos para la corrección de los errores en las evaluaciones.</c:v>
                </c:pt>
              </c:strCache>
            </c:strRef>
          </c:cat>
          <c:val>
            <c:numRef>
              <c:f>Hoja2!$C$39:$D$39</c:f>
              <c:numCache>
                <c:formatCode>####.00</c:formatCode>
                <c:ptCount val="2"/>
                <c:pt idx="0">
                  <c:v>4.1618240516545564</c:v>
                </c:pt>
                <c:pt idx="1">
                  <c:v>4.1238902340597265</c:v>
                </c:pt>
              </c:numCache>
            </c:numRef>
          </c:val>
        </c:ser>
        <c:ser>
          <c:idx val="5"/>
          <c:order val="5"/>
          <c:tx>
            <c:strRef>
              <c:f>Hoja2!$B$40</c:f>
              <c:strCache>
                <c:ptCount val="1"/>
                <c:pt idx="0">
                  <c:v>FEDV</c:v>
                </c:pt>
              </c:strCache>
            </c:strRef>
          </c:tx>
          <c:spPr>
            <a:solidFill>
              <a:schemeClr val="accent6"/>
            </a:solidFill>
            <a:ln>
              <a:noFill/>
            </a:ln>
            <a:effectLst/>
          </c:spPr>
          <c:invertIfNegative val="0"/>
          <c:cat>
            <c:strRef>
              <c:f>Hoja2!$C$34:$D$34</c:f>
              <c:strCache>
                <c:ptCount val="2"/>
                <c:pt idx="0">
                  <c:v>Los temas evaluados son abordados por su profesor durante las clases.</c:v>
                </c:pt>
                <c:pt idx="1">
                  <c:v>Genera mecanismos para la corrección de los errores en las evaluaciones.</c:v>
                </c:pt>
              </c:strCache>
            </c:strRef>
          </c:cat>
          <c:val>
            <c:numRef>
              <c:f>Hoja2!$C$40:$D$40</c:f>
              <c:numCache>
                <c:formatCode>####.00</c:formatCode>
                <c:ptCount val="2"/>
                <c:pt idx="0">
                  <c:v>4.2639229136044428</c:v>
                </c:pt>
                <c:pt idx="1">
                  <c:v>4.2212967499591771</c:v>
                </c:pt>
              </c:numCache>
            </c:numRef>
          </c:val>
        </c:ser>
        <c:ser>
          <c:idx val="6"/>
          <c:order val="6"/>
          <c:tx>
            <c:strRef>
              <c:f>Hoja2!$B$41</c:f>
              <c:strCache>
                <c:ptCount val="1"/>
                <c:pt idx="0">
                  <c:v>FI</c:v>
                </c:pt>
              </c:strCache>
            </c:strRef>
          </c:tx>
          <c:spPr>
            <a:solidFill>
              <a:schemeClr val="accent1">
                <a:lumMod val="60000"/>
              </a:schemeClr>
            </a:solidFill>
            <a:ln>
              <a:noFill/>
            </a:ln>
            <a:effectLst/>
          </c:spPr>
          <c:invertIfNegative val="0"/>
          <c:cat>
            <c:strRef>
              <c:f>Hoja2!$C$34:$D$34</c:f>
              <c:strCache>
                <c:ptCount val="2"/>
                <c:pt idx="0">
                  <c:v>Los temas evaluados son abordados por su profesor durante las clases.</c:v>
                </c:pt>
                <c:pt idx="1">
                  <c:v>Genera mecanismos para la corrección de los errores en las evaluaciones.</c:v>
                </c:pt>
              </c:strCache>
            </c:strRef>
          </c:cat>
          <c:val>
            <c:numRef>
              <c:f>Hoja2!$C$41:$D$41</c:f>
              <c:numCache>
                <c:formatCode>####.00</c:formatCode>
                <c:ptCount val="2"/>
                <c:pt idx="0">
                  <c:v>4.0017821782178196</c:v>
                </c:pt>
                <c:pt idx="1">
                  <c:v>3.9364356435643555</c:v>
                </c:pt>
              </c:numCache>
            </c:numRef>
          </c:val>
        </c:ser>
        <c:dLbls>
          <c:showLegendKey val="0"/>
          <c:showVal val="0"/>
          <c:showCatName val="0"/>
          <c:showSerName val="0"/>
          <c:showPercent val="0"/>
          <c:showBubbleSize val="0"/>
        </c:dLbls>
        <c:gapWidth val="219"/>
        <c:overlap val="-27"/>
        <c:axId val="153283608"/>
        <c:axId val="153095792"/>
      </c:barChart>
      <c:catAx>
        <c:axId val="153283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3095792"/>
        <c:crosses val="autoZero"/>
        <c:auto val="1"/>
        <c:lblAlgn val="ctr"/>
        <c:lblOffset val="100"/>
        <c:noMultiLvlLbl val="0"/>
      </c:catAx>
      <c:valAx>
        <c:axId val="1530957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32836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723180076628354"/>
          <c:y val="0.16849131944444445"/>
          <c:w val="0.37733601532567052"/>
          <c:h val="0.56993460648148153"/>
        </c:manualLayout>
      </c:layout>
      <c:radarChart>
        <c:radarStyle val="marker"/>
        <c:varyColors val="0"/>
        <c:ser>
          <c:idx val="0"/>
          <c:order val="0"/>
          <c:tx>
            <c:strRef>
              <c:f>Hoja2!$B$51</c:f>
              <c:strCache>
                <c:ptCount val="1"/>
                <c:pt idx="0">
                  <c:v>CEFTEL</c:v>
                </c:pt>
              </c:strCache>
            </c:strRef>
          </c:tx>
          <c:spPr>
            <a:ln w="28575" cap="rnd">
              <a:solidFill>
                <a:schemeClr val="accent1"/>
              </a:solidFill>
              <a:round/>
            </a:ln>
            <a:effectLst/>
          </c:spPr>
          <c:marker>
            <c:symbol val="none"/>
          </c:marker>
          <c:cat>
            <c:multiLvlStrRef>
              <c:f>Hoja2!$C$49:$F$50</c:f>
              <c:multiLvlStrCache>
                <c:ptCount val="4"/>
                <c:lvl>
                  <c:pt idx="0">
                    <c:v>Media</c:v>
                  </c:pt>
                  <c:pt idx="1">
                    <c:v>Media</c:v>
                  </c:pt>
                  <c:pt idx="2">
                    <c:v>Media</c:v>
                  </c:pt>
                  <c:pt idx="3">
                    <c:v>Media</c:v>
                  </c:pt>
                </c:lvl>
                <c:lvl>
                  <c:pt idx="0">
                    <c:v>Presenta, explica y justifica los contenidos de la clase; y los criterios de evaluación.</c:v>
                  </c:pt>
                  <c:pt idx="1">
                    <c:v>Propone actividades interesantes e importantes, orientadas a lograr un autoaprendizaje efectivo.</c:v>
                  </c:pt>
                  <c:pt idx="2">
                    <c:v>Permanentemente formula y propone preguntas asociadas a problemas que son motivadores e interesantes.</c:v>
                  </c:pt>
                  <c:pt idx="3">
                    <c:v>Propone actividades de aprendizaje con el apoyo de las nuevas tecnologías (NTICs)</c:v>
                  </c:pt>
                </c:lvl>
              </c:multiLvlStrCache>
            </c:multiLvlStrRef>
          </c:cat>
          <c:val>
            <c:numRef>
              <c:f>Hoja2!$C$51:$F$51</c:f>
              <c:numCache>
                <c:formatCode>####.00</c:formatCode>
                <c:ptCount val="4"/>
                <c:pt idx="0">
                  <c:v>4.3823529411764666</c:v>
                </c:pt>
                <c:pt idx="1">
                  <c:v>4.3125</c:v>
                </c:pt>
                <c:pt idx="2">
                  <c:v>4.2941176470588234</c:v>
                </c:pt>
                <c:pt idx="3">
                  <c:v>4.3051470588235334</c:v>
                </c:pt>
              </c:numCache>
            </c:numRef>
          </c:val>
        </c:ser>
        <c:ser>
          <c:idx val="1"/>
          <c:order val="1"/>
          <c:tx>
            <c:strRef>
              <c:f>Hoja2!$B$52</c:f>
              <c:strCache>
                <c:ptCount val="1"/>
                <c:pt idx="0">
                  <c:v>CI</c:v>
                </c:pt>
              </c:strCache>
            </c:strRef>
          </c:tx>
          <c:spPr>
            <a:ln w="28575" cap="rnd">
              <a:solidFill>
                <a:schemeClr val="accent2"/>
              </a:solidFill>
              <a:round/>
            </a:ln>
            <a:effectLst/>
          </c:spPr>
          <c:marker>
            <c:symbol val="none"/>
          </c:marker>
          <c:cat>
            <c:multiLvlStrRef>
              <c:f>Hoja2!$C$49:$F$50</c:f>
              <c:multiLvlStrCache>
                <c:ptCount val="4"/>
                <c:lvl>
                  <c:pt idx="0">
                    <c:v>Media</c:v>
                  </c:pt>
                  <c:pt idx="1">
                    <c:v>Media</c:v>
                  </c:pt>
                  <c:pt idx="2">
                    <c:v>Media</c:v>
                  </c:pt>
                  <c:pt idx="3">
                    <c:v>Media</c:v>
                  </c:pt>
                </c:lvl>
                <c:lvl>
                  <c:pt idx="0">
                    <c:v>Presenta, explica y justifica los contenidos de la clase; y los criterios de evaluación.</c:v>
                  </c:pt>
                  <c:pt idx="1">
                    <c:v>Propone actividades interesantes e importantes, orientadas a lograr un autoaprendizaje efectivo.</c:v>
                  </c:pt>
                  <c:pt idx="2">
                    <c:v>Permanentemente formula y propone preguntas asociadas a problemas que son motivadores e interesantes.</c:v>
                  </c:pt>
                  <c:pt idx="3">
                    <c:v>Propone actividades de aprendizaje con el apoyo de las nuevas tecnologías (NTICs)</c:v>
                  </c:pt>
                </c:lvl>
              </c:multiLvlStrCache>
            </c:multiLvlStrRef>
          </c:cat>
          <c:val>
            <c:numRef>
              <c:f>Hoja2!$C$52:$F$52</c:f>
              <c:numCache>
                <c:formatCode>####.00</c:formatCode>
                <c:ptCount val="4"/>
                <c:pt idx="0">
                  <c:v>4.2981481481481554</c:v>
                </c:pt>
                <c:pt idx="1">
                  <c:v>4.2685185185185199</c:v>
                </c:pt>
                <c:pt idx="2">
                  <c:v>4.2462962962962978</c:v>
                </c:pt>
                <c:pt idx="3">
                  <c:v>4.2240740740740712</c:v>
                </c:pt>
              </c:numCache>
            </c:numRef>
          </c:val>
        </c:ser>
        <c:ser>
          <c:idx val="2"/>
          <c:order val="2"/>
          <c:tx>
            <c:strRef>
              <c:f>Hoja2!$B$53</c:f>
              <c:strCache>
                <c:ptCount val="1"/>
                <c:pt idx="0">
                  <c:v>DCB</c:v>
                </c:pt>
              </c:strCache>
            </c:strRef>
          </c:tx>
          <c:spPr>
            <a:ln w="28575" cap="rnd">
              <a:solidFill>
                <a:schemeClr val="accent3"/>
              </a:solidFill>
              <a:round/>
            </a:ln>
            <a:effectLst/>
          </c:spPr>
          <c:marker>
            <c:symbol val="none"/>
          </c:marker>
          <c:cat>
            <c:multiLvlStrRef>
              <c:f>Hoja2!$C$49:$F$50</c:f>
              <c:multiLvlStrCache>
                <c:ptCount val="4"/>
                <c:lvl>
                  <c:pt idx="0">
                    <c:v>Media</c:v>
                  </c:pt>
                  <c:pt idx="1">
                    <c:v>Media</c:v>
                  </c:pt>
                  <c:pt idx="2">
                    <c:v>Media</c:v>
                  </c:pt>
                  <c:pt idx="3">
                    <c:v>Media</c:v>
                  </c:pt>
                </c:lvl>
                <c:lvl>
                  <c:pt idx="0">
                    <c:v>Presenta, explica y justifica los contenidos de la clase; y los criterios de evaluación.</c:v>
                  </c:pt>
                  <c:pt idx="1">
                    <c:v>Propone actividades interesantes e importantes, orientadas a lograr un autoaprendizaje efectivo.</c:v>
                  </c:pt>
                  <c:pt idx="2">
                    <c:v>Permanentemente formula y propone preguntas asociadas a problemas que son motivadores e interesantes.</c:v>
                  </c:pt>
                  <c:pt idx="3">
                    <c:v>Propone actividades de aprendizaje con el apoyo de las nuevas tecnologías (NTICs)</c:v>
                  </c:pt>
                </c:lvl>
              </c:multiLvlStrCache>
            </c:multiLvlStrRef>
          </c:cat>
          <c:val>
            <c:numRef>
              <c:f>Hoja2!$C$53:$F$53</c:f>
              <c:numCache>
                <c:formatCode>####.00</c:formatCode>
                <c:ptCount val="4"/>
                <c:pt idx="0">
                  <c:v>4.216283577956248</c:v>
                </c:pt>
                <c:pt idx="1">
                  <c:v>4.1467737468845227</c:v>
                </c:pt>
                <c:pt idx="2">
                  <c:v>4.1559124896150594</c:v>
                </c:pt>
                <c:pt idx="3">
                  <c:v>4.1124342287455153</c:v>
                </c:pt>
              </c:numCache>
            </c:numRef>
          </c:val>
        </c:ser>
        <c:ser>
          <c:idx val="3"/>
          <c:order val="3"/>
          <c:tx>
            <c:strRef>
              <c:f>Hoja2!$B$54</c:f>
              <c:strCache>
                <c:ptCount val="1"/>
                <c:pt idx="0">
                  <c:v>FCE</c:v>
                </c:pt>
              </c:strCache>
            </c:strRef>
          </c:tx>
          <c:spPr>
            <a:ln w="28575" cap="rnd">
              <a:solidFill>
                <a:schemeClr val="accent4"/>
              </a:solidFill>
              <a:round/>
            </a:ln>
            <a:effectLst/>
          </c:spPr>
          <c:marker>
            <c:symbol val="none"/>
          </c:marker>
          <c:cat>
            <c:multiLvlStrRef>
              <c:f>Hoja2!$C$49:$F$50</c:f>
              <c:multiLvlStrCache>
                <c:ptCount val="4"/>
                <c:lvl>
                  <c:pt idx="0">
                    <c:v>Media</c:v>
                  </c:pt>
                  <c:pt idx="1">
                    <c:v>Media</c:v>
                  </c:pt>
                  <c:pt idx="2">
                    <c:v>Media</c:v>
                  </c:pt>
                  <c:pt idx="3">
                    <c:v>Media</c:v>
                  </c:pt>
                </c:lvl>
                <c:lvl>
                  <c:pt idx="0">
                    <c:v>Presenta, explica y justifica los contenidos de la clase; y los criterios de evaluación.</c:v>
                  </c:pt>
                  <c:pt idx="1">
                    <c:v>Propone actividades interesantes e importantes, orientadas a lograr un autoaprendizaje efectivo.</c:v>
                  </c:pt>
                  <c:pt idx="2">
                    <c:v>Permanentemente formula y propone preguntas asociadas a problemas que son motivadores e interesantes.</c:v>
                  </c:pt>
                  <c:pt idx="3">
                    <c:v>Propone actividades de aprendizaje con el apoyo de las nuevas tecnologías (NTICs)</c:v>
                  </c:pt>
                </c:lvl>
              </c:multiLvlStrCache>
            </c:multiLvlStrRef>
          </c:cat>
          <c:val>
            <c:numRef>
              <c:f>Hoja2!$C$54:$F$54</c:f>
              <c:numCache>
                <c:formatCode>####.00</c:formatCode>
                <c:ptCount val="4"/>
                <c:pt idx="0">
                  <c:v>4.2069318763872392</c:v>
                </c:pt>
                <c:pt idx="1">
                  <c:v>4.1478572648113472</c:v>
                </c:pt>
                <c:pt idx="2">
                  <c:v>4.1789311934437476</c:v>
                </c:pt>
                <c:pt idx="3">
                  <c:v>4.1461499060952738</c:v>
                </c:pt>
              </c:numCache>
            </c:numRef>
          </c:val>
        </c:ser>
        <c:ser>
          <c:idx val="4"/>
          <c:order val="4"/>
          <c:tx>
            <c:strRef>
              <c:f>Hoja2!$B$55</c:f>
              <c:strCache>
                <c:ptCount val="1"/>
                <c:pt idx="0">
                  <c:v>FCSH</c:v>
                </c:pt>
              </c:strCache>
            </c:strRef>
          </c:tx>
          <c:spPr>
            <a:ln w="28575" cap="rnd">
              <a:solidFill>
                <a:schemeClr val="accent5"/>
              </a:solidFill>
              <a:round/>
            </a:ln>
            <a:effectLst/>
          </c:spPr>
          <c:marker>
            <c:symbol val="none"/>
          </c:marker>
          <c:cat>
            <c:multiLvlStrRef>
              <c:f>Hoja2!$C$49:$F$50</c:f>
              <c:multiLvlStrCache>
                <c:ptCount val="4"/>
                <c:lvl>
                  <c:pt idx="0">
                    <c:v>Media</c:v>
                  </c:pt>
                  <c:pt idx="1">
                    <c:v>Media</c:v>
                  </c:pt>
                  <c:pt idx="2">
                    <c:v>Media</c:v>
                  </c:pt>
                  <c:pt idx="3">
                    <c:v>Media</c:v>
                  </c:pt>
                </c:lvl>
                <c:lvl>
                  <c:pt idx="0">
                    <c:v>Presenta, explica y justifica los contenidos de la clase; y los criterios de evaluación.</c:v>
                  </c:pt>
                  <c:pt idx="1">
                    <c:v>Propone actividades interesantes e importantes, orientadas a lograr un autoaprendizaje efectivo.</c:v>
                  </c:pt>
                  <c:pt idx="2">
                    <c:v>Permanentemente formula y propone preguntas asociadas a problemas que son motivadores e interesantes.</c:v>
                  </c:pt>
                  <c:pt idx="3">
                    <c:v>Propone actividades de aprendizaje con el apoyo de las nuevas tecnologías (NTICs)</c:v>
                  </c:pt>
                </c:lvl>
              </c:multiLvlStrCache>
            </c:multiLvlStrRef>
          </c:cat>
          <c:val>
            <c:numRef>
              <c:f>Hoja2!$C$55:$F$55</c:f>
              <c:numCache>
                <c:formatCode>####.00</c:formatCode>
                <c:ptCount val="4"/>
                <c:pt idx="0">
                  <c:v>4.1969330104923381</c:v>
                </c:pt>
                <c:pt idx="1">
                  <c:v>4.1456820016142109</c:v>
                </c:pt>
                <c:pt idx="2">
                  <c:v>4.1368038740920072</c:v>
                </c:pt>
                <c:pt idx="3">
                  <c:v>4.1146085552865168</c:v>
                </c:pt>
              </c:numCache>
            </c:numRef>
          </c:val>
        </c:ser>
        <c:ser>
          <c:idx val="5"/>
          <c:order val="5"/>
          <c:tx>
            <c:strRef>
              <c:f>Hoja2!$B$56</c:f>
              <c:strCache>
                <c:ptCount val="1"/>
                <c:pt idx="0">
                  <c:v>FEDV</c:v>
                </c:pt>
              </c:strCache>
            </c:strRef>
          </c:tx>
          <c:spPr>
            <a:ln w="28575" cap="rnd">
              <a:solidFill>
                <a:schemeClr val="accent6"/>
              </a:solidFill>
              <a:round/>
            </a:ln>
            <a:effectLst/>
          </c:spPr>
          <c:marker>
            <c:symbol val="none"/>
          </c:marker>
          <c:cat>
            <c:multiLvlStrRef>
              <c:f>Hoja2!$C$49:$F$50</c:f>
              <c:multiLvlStrCache>
                <c:ptCount val="4"/>
                <c:lvl>
                  <c:pt idx="0">
                    <c:v>Media</c:v>
                  </c:pt>
                  <c:pt idx="1">
                    <c:v>Media</c:v>
                  </c:pt>
                  <c:pt idx="2">
                    <c:v>Media</c:v>
                  </c:pt>
                  <c:pt idx="3">
                    <c:v>Media</c:v>
                  </c:pt>
                </c:lvl>
                <c:lvl>
                  <c:pt idx="0">
                    <c:v>Presenta, explica y justifica los contenidos de la clase; y los criterios de evaluación.</c:v>
                  </c:pt>
                  <c:pt idx="1">
                    <c:v>Propone actividades interesantes e importantes, orientadas a lograr un autoaprendizaje efectivo.</c:v>
                  </c:pt>
                  <c:pt idx="2">
                    <c:v>Permanentemente formula y propone preguntas asociadas a problemas que son motivadores e interesantes.</c:v>
                  </c:pt>
                  <c:pt idx="3">
                    <c:v>Propone actividades de aprendizaje con el apoyo de las nuevas tecnologías (NTICs)</c:v>
                  </c:pt>
                </c:lvl>
              </c:multiLvlStrCache>
            </c:multiLvlStrRef>
          </c:cat>
          <c:val>
            <c:numRef>
              <c:f>Hoja2!$C$56:$F$56</c:f>
              <c:numCache>
                <c:formatCode>####.00</c:formatCode>
                <c:ptCount val="4"/>
                <c:pt idx="0">
                  <c:v>4.2856442920137283</c:v>
                </c:pt>
                <c:pt idx="1">
                  <c:v>4.2407316674832733</c:v>
                </c:pt>
                <c:pt idx="2">
                  <c:v>4.2448146333496419</c:v>
                </c:pt>
                <c:pt idx="3">
                  <c:v>4.2356687898089236</c:v>
                </c:pt>
              </c:numCache>
            </c:numRef>
          </c:val>
        </c:ser>
        <c:ser>
          <c:idx val="6"/>
          <c:order val="6"/>
          <c:tx>
            <c:strRef>
              <c:f>Hoja2!$B$57</c:f>
              <c:strCache>
                <c:ptCount val="1"/>
                <c:pt idx="0">
                  <c:v>FI</c:v>
                </c:pt>
              </c:strCache>
            </c:strRef>
          </c:tx>
          <c:spPr>
            <a:ln w="28575" cap="rnd">
              <a:solidFill>
                <a:schemeClr val="accent1">
                  <a:lumMod val="60000"/>
                </a:schemeClr>
              </a:solidFill>
              <a:round/>
            </a:ln>
            <a:effectLst/>
          </c:spPr>
          <c:marker>
            <c:symbol val="none"/>
          </c:marker>
          <c:cat>
            <c:multiLvlStrRef>
              <c:f>Hoja2!$C$49:$F$50</c:f>
              <c:multiLvlStrCache>
                <c:ptCount val="4"/>
                <c:lvl>
                  <c:pt idx="0">
                    <c:v>Media</c:v>
                  </c:pt>
                  <c:pt idx="1">
                    <c:v>Media</c:v>
                  </c:pt>
                  <c:pt idx="2">
                    <c:v>Media</c:v>
                  </c:pt>
                  <c:pt idx="3">
                    <c:v>Media</c:v>
                  </c:pt>
                </c:lvl>
                <c:lvl>
                  <c:pt idx="0">
                    <c:v>Presenta, explica y justifica los contenidos de la clase; y los criterios de evaluación.</c:v>
                  </c:pt>
                  <c:pt idx="1">
                    <c:v>Propone actividades interesantes e importantes, orientadas a lograr un autoaprendizaje efectivo.</c:v>
                  </c:pt>
                  <c:pt idx="2">
                    <c:v>Permanentemente formula y propone preguntas asociadas a problemas que son motivadores e interesantes.</c:v>
                  </c:pt>
                  <c:pt idx="3">
                    <c:v>Propone actividades de aprendizaje con el apoyo de las nuevas tecnologías (NTICs)</c:v>
                  </c:pt>
                </c:lvl>
              </c:multiLvlStrCache>
            </c:multiLvlStrRef>
          </c:cat>
          <c:val>
            <c:numRef>
              <c:f>Hoja2!$C$57:$F$57</c:f>
              <c:numCache>
                <c:formatCode>####.00</c:formatCode>
                <c:ptCount val="4"/>
                <c:pt idx="0">
                  <c:v>4.0168316831683288</c:v>
                </c:pt>
                <c:pt idx="1">
                  <c:v>3.9625742574257377</c:v>
                </c:pt>
                <c:pt idx="2">
                  <c:v>3.9647524752475221</c:v>
                </c:pt>
                <c:pt idx="3">
                  <c:v>3.9768316831683213</c:v>
                </c:pt>
              </c:numCache>
            </c:numRef>
          </c:val>
        </c:ser>
        <c:dLbls>
          <c:showLegendKey val="0"/>
          <c:showVal val="0"/>
          <c:showCatName val="0"/>
          <c:showSerName val="0"/>
          <c:showPercent val="0"/>
          <c:showBubbleSize val="0"/>
        </c:dLbls>
        <c:axId val="151572480"/>
        <c:axId val="151572872"/>
      </c:radarChart>
      <c:catAx>
        <c:axId val="151572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51572872"/>
        <c:crosses val="autoZero"/>
        <c:auto val="1"/>
        <c:lblAlgn val="ctr"/>
        <c:lblOffset val="100"/>
        <c:noMultiLvlLbl val="0"/>
      </c:catAx>
      <c:valAx>
        <c:axId val="1515728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15724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353449844034093"/>
          <c:y val="0.15544765237678623"/>
          <c:w val="0.359557291596659"/>
          <c:h val="0.73134951881014876"/>
        </c:manualLayout>
      </c:layout>
      <c:radarChart>
        <c:radarStyle val="marker"/>
        <c:varyColors val="0"/>
        <c:ser>
          <c:idx val="0"/>
          <c:order val="0"/>
          <c:tx>
            <c:strRef>
              <c:f>Hoja2!$B$63</c:f>
              <c:strCache>
                <c:ptCount val="1"/>
                <c:pt idx="0">
                  <c:v>CEFTEL</c:v>
                </c:pt>
              </c:strCache>
            </c:strRef>
          </c:tx>
          <c:spPr>
            <a:ln w="28575" cap="rnd">
              <a:solidFill>
                <a:schemeClr val="accent1"/>
              </a:solidFill>
              <a:round/>
            </a:ln>
            <a:effectLst/>
          </c:spPr>
          <c:marker>
            <c:symbol val="none"/>
          </c:marker>
          <c:cat>
            <c:strRef>
              <c:f>Hoja2!$C$62:$E$62</c:f>
              <c:strCache>
                <c:ptCount val="3"/>
                <c:pt idx="0">
                  <c:v>Muestra interés por reconocer las fortalezas y limitaciones del grupo.</c:v>
                </c:pt>
                <c:pt idx="1">
                  <c:v>El docente &lt;&lt;llega a ustedes&gt;&gt; humana, educativa e intelectualmente.</c:v>
                </c:pt>
                <c:pt idx="2">
                  <c:v>El docente tiene una actitud receptiva, amable y motivadora.</c:v>
                </c:pt>
              </c:strCache>
            </c:strRef>
          </c:cat>
          <c:val>
            <c:numRef>
              <c:f>Hoja2!$C$63:$E$63</c:f>
              <c:numCache>
                <c:formatCode>####.00</c:formatCode>
                <c:ptCount val="3"/>
                <c:pt idx="0">
                  <c:v>4.2941176470588243</c:v>
                </c:pt>
                <c:pt idx="1">
                  <c:v>4.2867647058823541</c:v>
                </c:pt>
                <c:pt idx="2">
                  <c:v>4.3124999999999991</c:v>
                </c:pt>
              </c:numCache>
            </c:numRef>
          </c:val>
        </c:ser>
        <c:ser>
          <c:idx val="1"/>
          <c:order val="1"/>
          <c:tx>
            <c:strRef>
              <c:f>Hoja2!$B$64</c:f>
              <c:strCache>
                <c:ptCount val="1"/>
                <c:pt idx="0">
                  <c:v>CI</c:v>
                </c:pt>
              </c:strCache>
            </c:strRef>
          </c:tx>
          <c:spPr>
            <a:ln w="28575" cap="rnd">
              <a:solidFill>
                <a:schemeClr val="accent2"/>
              </a:solidFill>
              <a:round/>
            </a:ln>
            <a:effectLst/>
          </c:spPr>
          <c:marker>
            <c:symbol val="none"/>
          </c:marker>
          <c:cat>
            <c:strRef>
              <c:f>Hoja2!$C$62:$E$62</c:f>
              <c:strCache>
                <c:ptCount val="3"/>
                <c:pt idx="0">
                  <c:v>Muestra interés por reconocer las fortalezas y limitaciones del grupo.</c:v>
                </c:pt>
                <c:pt idx="1">
                  <c:v>El docente &lt;&lt;llega a ustedes&gt;&gt; humana, educativa e intelectualmente.</c:v>
                </c:pt>
                <c:pt idx="2">
                  <c:v>El docente tiene una actitud receptiva, amable y motivadora.</c:v>
                </c:pt>
              </c:strCache>
            </c:strRef>
          </c:cat>
          <c:val>
            <c:numRef>
              <c:f>Hoja2!$C$64:$E$64</c:f>
              <c:numCache>
                <c:formatCode>####.00</c:formatCode>
                <c:ptCount val="3"/>
                <c:pt idx="0">
                  <c:v>4.2444444444444454</c:v>
                </c:pt>
                <c:pt idx="1">
                  <c:v>4.2722222222222213</c:v>
                </c:pt>
                <c:pt idx="2">
                  <c:v>4.3185185185185153</c:v>
                </c:pt>
              </c:numCache>
            </c:numRef>
          </c:val>
        </c:ser>
        <c:ser>
          <c:idx val="2"/>
          <c:order val="2"/>
          <c:tx>
            <c:strRef>
              <c:f>Hoja2!$B$65</c:f>
              <c:strCache>
                <c:ptCount val="1"/>
                <c:pt idx="0">
                  <c:v>DCB</c:v>
                </c:pt>
              </c:strCache>
            </c:strRef>
          </c:tx>
          <c:spPr>
            <a:ln w="28575" cap="rnd">
              <a:solidFill>
                <a:schemeClr val="accent3"/>
              </a:solidFill>
              <a:round/>
            </a:ln>
            <a:effectLst/>
          </c:spPr>
          <c:marker>
            <c:symbol val="none"/>
          </c:marker>
          <c:cat>
            <c:strRef>
              <c:f>Hoja2!$C$62:$E$62</c:f>
              <c:strCache>
                <c:ptCount val="3"/>
                <c:pt idx="0">
                  <c:v>Muestra interés por reconocer las fortalezas y limitaciones del grupo.</c:v>
                </c:pt>
                <c:pt idx="1">
                  <c:v>El docente &lt;&lt;llega a ustedes&gt;&gt; humana, educativa e intelectualmente.</c:v>
                </c:pt>
                <c:pt idx="2">
                  <c:v>El docente tiene una actitud receptiva, amable y motivadora.</c:v>
                </c:pt>
              </c:strCache>
            </c:strRef>
          </c:cat>
          <c:val>
            <c:numRef>
              <c:f>Hoja2!$C$65:$E$65</c:f>
              <c:numCache>
                <c:formatCode>####.00</c:formatCode>
                <c:ptCount val="3"/>
                <c:pt idx="0">
                  <c:v>4.1293270562171109</c:v>
                </c:pt>
                <c:pt idx="1">
                  <c:v>4.1487122680697865</c:v>
                </c:pt>
                <c:pt idx="2">
                  <c:v>4.191359734145653</c:v>
                </c:pt>
              </c:numCache>
            </c:numRef>
          </c:val>
        </c:ser>
        <c:ser>
          <c:idx val="3"/>
          <c:order val="3"/>
          <c:tx>
            <c:strRef>
              <c:f>Hoja2!$B$66</c:f>
              <c:strCache>
                <c:ptCount val="1"/>
                <c:pt idx="0">
                  <c:v>FCE</c:v>
                </c:pt>
              </c:strCache>
            </c:strRef>
          </c:tx>
          <c:spPr>
            <a:ln w="28575" cap="rnd">
              <a:solidFill>
                <a:schemeClr val="accent4"/>
              </a:solidFill>
              <a:round/>
            </a:ln>
            <a:effectLst/>
          </c:spPr>
          <c:marker>
            <c:symbol val="none"/>
          </c:marker>
          <c:cat>
            <c:strRef>
              <c:f>Hoja2!$C$62:$E$62</c:f>
              <c:strCache>
                <c:ptCount val="3"/>
                <c:pt idx="0">
                  <c:v>Muestra interés por reconocer las fortalezas y limitaciones del grupo.</c:v>
                </c:pt>
                <c:pt idx="1">
                  <c:v>El docente &lt;&lt;llega a ustedes&gt;&gt; humana, educativa e intelectualmente.</c:v>
                </c:pt>
                <c:pt idx="2">
                  <c:v>El docente tiene una actitud receptiva, amable y motivadora.</c:v>
                </c:pt>
              </c:strCache>
            </c:strRef>
          </c:cat>
          <c:val>
            <c:numRef>
              <c:f>Hoja2!$C$66:$E$66</c:f>
              <c:numCache>
                <c:formatCode>####.00</c:formatCode>
                <c:ptCount val="3"/>
                <c:pt idx="0">
                  <c:v>4.1403448864606416</c:v>
                </c:pt>
                <c:pt idx="1">
                  <c:v>4.1683455694041296</c:v>
                </c:pt>
                <c:pt idx="2">
                  <c:v>4.1835410619770945</c:v>
                </c:pt>
              </c:numCache>
            </c:numRef>
          </c:val>
        </c:ser>
        <c:ser>
          <c:idx val="4"/>
          <c:order val="4"/>
          <c:tx>
            <c:strRef>
              <c:f>Hoja2!$B$67</c:f>
              <c:strCache>
                <c:ptCount val="1"/>
                <c:pt idx="0">
                  <c:v>FCSH</c:v>
                </c:pt>
              </c:strCache>
            </c:strRef>
          </c:tx>
          <c:spPr>
            <a:ln w="28575" cap="rnd">
              <a:solidFill>
                <a:schemeClr val="accent5"/>
              </a:solidFill>
              <a:round/>
            </a:ln>
            <a:effectLst/>
          </c:spPr>
          <c:marker>
            <c:symbol val="none"/>
          </c:marker>
          <c:cat>
            <c:strRef>
              <c:f>Hoja2!$C$62:$E$62</c:f>
              <c:strCache>
                <c:ptCount val="3"/>
                <c:pt idx="0">
                  <c:v>Muestra interés por reconocer las fortalezas y limitaciones del grupo.</c:v>
                </c:pt>
                <c:pt idx="1">
                  <c:v>El docente &lt;&lt;llega a ustedes&gt;&gt; humana, educativa e intelectualmente.</c:v>
                </c:pt>
                <c:pt idx="2">
                  <c:v>El docente tiene una actitud receptiva, amable y motivadora.</c:v>
                </c:pt>
              </c:strCache>
            </c:strRef>
          </c:cat>
          <c:val>
            <c:numRef>
              <c:f>Hoja2!$C$67:$E$67</c:f>
              <c:numCache>
                <c:formatCode>####.00</c:formatCode>
                <c:ptCount val="3"/>
                <c:pt idx="0">
                  <c:v>4.1279257465698098</c:v>
                </c:pt>
                <c:pt idx="1">
                  <c:v>4.1468926553672283</c:v>
                </c:pt>
                <c:pt idx="2">
                  <c:v>4.1678773204196915</c:v>
                </c:pt>
              </c:numCache>
            </c:numRef>
          </c:val>
        </c:ser>
        <c:ser>
          <c:idx val="5"/>
          <c:order val="5"/>
          <c:tx>
            <c:strRef>
              <c:f>Hoja2!$B$68</c:f>
              <c:strCache>
                <c:ptCount val="1"/>
                <c:pt idx="0">
                  <c:v>FEDV</c:v>
                </c:pt>
              </c:strCache>
            </c:strRef>
          </c:tx>
          <c:spPr>
            <a:ln w="28575" cap="rnd">
              <a:solidFill>
                <a:schemeClr val="accent6"/>
              </a:solidFill>
              <a:round/>
            </a:ln>
            <a:effectLst/>
          </c:spPr>
          <c:marker>
            <c:symbol val="none"/>
          </c:marker>
          <c:cat>
            <c:strRef>
              <c:f>Hoja2!$C$62:$E$62</c:f>
              <c:strCache>
                <c:ptCount val="3"/>
                <c:pt idx="0">
                  <c:v>Muestra interés por reconocer las fortalezas y limitaciones del grupo.</c:v>
                </c:pt>
                <c:pt idx="1">
                  <c:v>El docente &lt;&lt;llega a ustedes&gt;&gt; humana, educativa e intelectualmente.</c:v>
                </c:pt>
                <c:pt idx="2">
                  <c:v>El docente tiene una actitud receptiva, amable y motivadora.</c:v>
                </c:pt>
              </c:strCache>
            </c:strRef>
          </c:cat>
          <c:val>
            <c:numRef>
              <c:f>Hoja2!$C$68:$E$68</c:f>
              <c:numCache>
                <c:formatCode>####.00</c:formatCode>
                <c:ptCount val="3"/>
                <c:pt idx="0">
                  <c:v>4.2250530785562779</c:v>
                </c:pt>
                <c:pt idx="1">
                  <c:v>4.239588437040668</c:v>
                </c:pt>
                <c:pt idx="2">
                  <c:v>4.2582067613914694</c:v>
                </c:pt>
              </c:numCache>
            </c:numRef>
          </c:val>
        </c:ser>
        <c:ser>
          <c:idx val="6"/>
          <c:order val="6"/>
          <c:tx>
            <c:strRef>
              <c:f>Hoja2!$B$69</c:f>
              <c:strCache>
                <c:ptCount val="1"/>
                <c:pt idx="0">
                  <c:v>FI</c:v>
                </c:pt>
              </c:strCache>
            </c:strRef>
          </c:tx>
          <c:spPr>
            <a:ln w="28575" cap="rnd">
              <a:solidFill>
                <a:schemeClr val="accent1">
                  <a:lumMod val="60000"/>
                </a:schemeClr>
              </a:solidFill>
              <a:round/>
            </a:ln>
            <a:effectLst/>
          </c:spPr>
          <c:marker>
            <c:symbol val="none"/>
          </c:marker>
          <c:cat>
            <c:strRef>
              <c:f>Hoja2!$C$62:$E$62</c:f>
              <c:strCache>
                <c:ptCount val="3"/>
                <c:pt idx="0">
                  <c:v>Muestra interés por reconocer las fortalezas y limitaciones del grupo.</c:v>
                </c:pt>
                <c:pt idx="1">
                  <c:v>El docente &lt;&lt;llega a ustedes&gt;&gt; humana, educativa e intelectualmente.</c:v>
                </c:pt>
                <c:pt idx="2">
                  <c:v>El docente tiene una actitud receptiva, amable y motivadora.</c:v>
                </c:pt>
              </c:strCache>
            </c:strRef>
          </c:cat>
          <c:val>
            <c:numRef>
              <c:f>Hoja2!$C$69:$E$69</c:f>
              <c:numCache>
                <c:formatCode>####.00</c:formatCode>
                <c:ptCount val="3"/>
                <c:pt idx="0">
                  <c:v>3.9360396039604</c:v>
                </c:pt>
                <c:pt idx="1">
                  <c:v>3.9712871287128686</c:v>
                </c:pt>
                <c:pt idx="2">
                  <c:v>3.993465346534653</c:v>
                </c:pt>
              </c:numCache>
            </c:numRef>
          </c:val>
        </c:ser>
        <c:dLbls>
          <c:showLegendKey val="0"/>
          <c:showVal val="0"/>
          <c:showCatName val="0"/>
          <c:showSerName val="0"/>
          <c:showPercent val="0"/>
          <c:showBubbleSize val="0"/>
        </c:dLbls>
        <c:axId val="205111232"/>
        <c:axId val="205111624"/>
      </c:radarChart>
      <c:catAx>
        <c:axId val="205111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205111624"/>
        <c:crosses val="autoZero"/>
        <c:auto val="1"/>
        <c:lblAlgn val="ctr"/>
        <c:lblOffset val="100"/>
        <c:noMultiLvlLbl val="0"/>
      </c:catAx>
      <c:valAx>
        <c:axId val="2051116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51112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Hoja4!$A$47</c:f>
              <c:strCache>
                <c:ptCount val="1"/>
                <c:pt idx="0">
                  <c:v>Calificación General</c:v>
                </c:pt>
              </c:strCache>
            </c:strRef>
          </c:tx>
          <c:spPr>
            <a:ln>
              <a:solidFill>
                <a:schemeClr val="tx1"/>
              </a:solidFill>
            </a:ln>
          </c:spPr>
          <c:marker>
            <c:spPr>
              <a:solidFill>
                <a:srgbClr val="FFFF00"/>
              </a:solidFill>
            </c:spPr>
          </c:marker>
          <c:dLbls>
            <c:spPr>
              <a:noFill/>
              <a:ln>
                <a:noFill/>
              </a:ln>
              <a:effectLst/>
            </c:spPr>
            <c:txPr>
              <a:bodyPr/>
              <a:lstStyle/>
              <a:p>
                <a:pPr>
                  <a:defRPr sz="800"/>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Hoja4!$B$42:$J$42</c:f>
              <c:strCache>
                <c:ptCount val="9"/>
                <c:pt idx="0">
                  <c:v>II-2010</c:v>
                </c:pt>
                <c:pt idx="1">
                  <c:v>I-2011</c:v>
                </c:pt>
                <c:pt idx="2">
                  <c:v>II-2011</c:v>
                </c:pt>
                <c:pt idx="3">
                  <c:v>I-2012</c:v>
                </c:pt>
                <c:pt idx="4">
                  <c:v>II-2012</c:v>
                </c:pt>
                <c:pt idx="5">
                  <c:v>I-2013</c:v>
                </c:pt>
                <c:pt idx="6">
                  <c:v>II-2013</c:v>
                </c:pt>
                <c:pt idx="7">
                  <c:v>I-2014</c:v>
                </c:pt>
                <c:pt idx="8">
                  <c:v>II-2014</c:v>
                </c:pt>
              </c:strCache>
            </c:strRef>
          </c:cat>
          <c:val>
            <c:numRef>
              <c:f>Hoja4!$B$47:$J$47</c:f>
              <c:numCache>
                <c:formatCode>_(* #,##0.00_);_(* \(#,##0.00\);_(* "-"??_);_(@_)</c:formatCode>
                <c:ptCount val="9"/>
                <c:pt idx="0">
                  <c:v>4.0426149890718941</c:v>
                </c:pt>
                <c:pt idx="1">
                  <c:v>4.1177940160698849</c:v>
                </c:pt>
                <c:pt idx="2">
                  <c:v>4.2423066338303412</c:v>
                </c:pt>
                <c:pt idx="3">
                  <c:v>4.2611271269863744</c:v>
                </c:pt>
                <c:pt idx="4">
                  <c:v>4.149070496618851</c:v>
                </c:pt>
                <c:pt idx="5">
                  <c:v>4.1772214023045722</c:v>
                </c:pt>
                <c:pt idx="6" formatCode="####.00">
                  <c:v>4.1593604905307942</c:v>
                </c:pt>
                <c:pt idx="7" formatCode="####.00">
                  <c:v>4.12155829563011</c:v>
                </c:pt>
                <c:pt idx="8" formatCode="General">
                  <c:v>4.1500000000000004</c:v>
                </c:pt>
              </c:numCache>
            </c:numRef>
          </c:val>
          <c:smooth val="0"/>
        </c:ser>
        <c:dLbls>
          <c:showLegendKey val="0"/>
          <c:showVal val="0"/>
          <c:showCatName val="0"/>
          <c:showSerName val="0"/>
          <c:showPercent val="0"/>
          <c:showBubbleSize val="0"/>
        </c:dLbls>
        <c:marker val="1"/>
        <c:smooth val="0"/>
        <c:axId val="205112800"/>
        <c:axId val="205113192"/>
      </c:lineChart>
      <c:catAx>
        <c:axId val="205112800"/>
        <c:scaling>
          <c:orientation val="minMax"/>
        </c:scaling>
        <c:delete val="0"/>
        <c:axPos val="b"/>
        <c:numFmt formatCode="General" sourceLinked="0"/>
        <c:majorTickMark val="out"/>
        <c:minorTickMark val="none"/>
        <c:tickLblPos val="nextTo"/>
        <c:txPr>
          <a:bodyPr/>
          <a:lstStyle/>
          <a:p>
            <a:pPr>
              <a:defRPr sz="800"/>
            </a:pPr>
            <a:endParaRPr lang="es-CO"/>
          </a:p>
        </c:txPr>
        <c:crossAx val="205113192"/>
        <c:crosses val="autoZero"/>
        <c:auto val="1"/>
        <c:lblAlgn val="ctr"/>
        <c:lblOffset val="100"/>
        <c:noMultiLvlLbl val="0"/>
      </c:catAx>
      <c:valAx>
        <c:axId val="205113192"/>
        <c:scaling>
          <c:orientation val="minMax"/>
          <c:max val="5"/>
          <c:min val="0"/>
        </c:scaling>
        <c:delete val="0"/>
        <c:axPos val="l"/>
        <c:majorGridlines/>
        <c:numFmt formatCode="#,##0.00" sourceLinked="0"/>
        <c:majorTickMark val="out"/>
        <c:minorTickMark val="none"/>
        <c:tickLblPos val="nextTo"/>
        <c:txPr>
          <a:bodyPr/>
          <a:lstStyle/>
          <a:p>
            <a:pPr>
              <a:defRPr sz="800"/>
            </a:pPr>
            <a:endParaRPr lang="es-CO"/>
          </a:p>
        </c:txPr>
        <c:crossAx val="205112800"/>
        <c:crosses val="autoZero"/>
        <c:crossBetween val="between"/>
        <c:majorUnit val="1"/>
      </c:valAx>
    </c:plotArea>
    <c:legend>
      <c:legendPos val="b"/>
      <c:layout/>
      <c:overlay val="0"/>
      <c:txPr>
        <a:bodyPr/>
        <a:lstStyle/>
        <a:p>
          <a:pPr>
            <a:defRPr sz="800"/>
          </a:pPr>
          <a:endParaRPr lang="es-CO"/>
        </a:p>
      </c:txPr>
    </c:legend>
    <c:plotVisOnly val="1"/>
    <c:dispBlanksAs val="gap"/>
    <c:showDLblsOverMax val="0"/>
  </c:chart>
  <c:spPr>
    <a:noFill/>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Hoja4!$A$43</c:f>
              <c:strCache>
                <c:ptCount val="1"/>
                <c:pt idx="0">
                  <c:v>Dominio curricular</c:v>
                </c:pt>
              </c:strCache>
            </c:strRef>
          </c:tx>
          <c:marker>
            <c:symbol val="none"/>
          </c:marker>
          <c:dLbls>
            <c:spPr>
              <a:noFill/>
              <a:ln>
                <a:noFill/>
              </a:ln>
              <a:effectLst/>
            </c:spPr>
            <c:txPr>
              <a:bodyPr wrap="square" lIns="38100" tIns="19050" rIns="38100" bIns="19050" anchor="ctr" anchorCtr="0">
                <a:spAutoFit/>
              </a:bodyPr>
              <a:lstStyle/>
              <a:p>
                <a:pPr algn="ctr">
                  <a:defRPr sz="800"/>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Hoja4!$B$42:$J$42</c:f>
              <c:strCache>
                <c:ptCount val="9"/>
                <c:pt idx="0">
                  <c:v>II-2010</c:v>
                </c:pt>
                <c:pt idx="1">
                  <c:v>I-2011</c:v>
                </c:pt>
                <c:pt idx="2">
                  <c:v>II-2011</c:v>
                </c:pt>
                <c:pt idx="3">
                  <c:v>I-2012</c:v>
                </c:pt>
                <c:pt idx="4">
                  <c:v>II-2012</c:v>
                </c:pt>
                <c:pt idx="5">
                  <c:v>I-2013</c:v>
                </c:pt>
                <c:pt idx="6">
                  <c:v>II-2013</c:v>
                </c:pt>
                <c:pt idx="7">
                  <c:v>I-2014</c:v>
                </c:pt>
                <c:pt idx="8">
                  <c:v>II-2014</c:v>
                </c:pt>
              </c:strCache>
            </c:strRef>
          </c:cat>
          <c:val>
            <c:numRef>
              <c:f>Hoja4!$B$43:$J$43</c:f>
              <c:numCache>
                <c:formatCode>_(* #,##0.00_);_(* \(#,##0.00\);_(* "-"??_);_(@_)</c:formatCode>
                <c:ptCount val="9"/>
                <c:pt idx="0">
                  <c:v>4.0100789554938077</c:v>
                </c:pt>
                <c:pt idx="1">
                  <c:v>4.0916733297796863</c:v>
                </c:pt>
                <c:pt idx="2">
                  <c:v>4.2321805338959617</c:v>
                </c:pt>
                <c:pt idx="3">
                  <c:v>4.2555987202925127</c:v>
                </c:pt>
                <c:pt idx="4">
                  <c:v>4.1424566885712846</c:v>
                </c:pt>
                <c:pt idx="5">
                  <c:v>4.1701795561226529</c:v>
                </c:pt>
                <c:pt idx="6" formatCode="####.00">
                  <c:v>4.1532886653355829</c:v>
                </c:pt>
                <c:pt idx="7" formatCode="####.00">
                  <c:v>4.118062856194344</c:v>
                </c:pt>
                <c:pt idx="8" formatCode="General">
                  <c:v>4.1399999999999997</c:v>
                </c:pt>
              </c:numCache>
            </c:numRef>
          </c:val>
          <c:smooth val="0"/>
        </c:ser>
        <c:dLbls>
          <c:showLegendKey val="0"/>
          <c:showVal val="0"/>
          <c:showCatName val="0"/>
          <c:showSerName val="0"/>
          <c:showPercent val="0"/>
          <c:showBubbleSize val="0"/>
        </c:dLbls>
        <c:smooth val="0"/>
        <c:axId val="205113584"/>
        <c:axId val="205047240"/>
      </c:lineChart>
      <c:catAx>
        <c:axId val="205113584"/>
        <c:scaling>
          <c:orientation val="minMax"/>
        </c:scaling>
        <c:delete val="0"/>
        <c:axPos val="b"/>
        <c:numFmt formatCode="General" sourceLinked="0"/>
        <c:majorTickMark val="out"/>
        <c:minorTickMark val="none"/>
        <c:tickLblPos val="nextTo"/>
        <c:txPr>
          <a:bodyPr/>
          <a:lstStyle/>
          <a:p>
            <a:pPr>
              <a:defRPr sz="800"/>
            </a:pPr>
            <a:endParaRPr lang="es-CO"/>
          </a:p>
        </c:txPr>
        <c:crossAx val="205047240"/>
        <c:crosses val="autoZero"/>
        <c:auto val="1"/>
        <c:lblAlgn val="ctr"/>
        <c:lblOffset val="100"/>
        <c:noMultiLvlLbl val="0"/>
      </c:catAx>
      <c:valAx>
        <c:axId val="205047240"/>
        <c:scaling>
          <c:orientation val="minMax"/>
          <c:max val="5"/>
          <c:min val="0"/>
        </c:scaling>
        <c:delete val="0"/>
        <c:axPos val="l"/>
        <c:majorGridlines/>
        <c:numFmt formatCode="#,##0.00" sourceLinked="0"/>
        <c:majorTickMark val="out"/>
        <c:minorTickMark val="none"/>
        <c:tickLblPos val="nextTo"/>
        <c:txPr>
          <a:bodyPr/>
          <a:lstStyle/>
          <a:p>
            <a:pPr>
              <a:defRPr sz="800"/>
            </a:pPr>
            <a:endParaRPr lang="es-CO"/>
          </a:p>
        </c:txPr>
        <c:crossAx val="205113584"/>
        <c:crosses val="autoZero"/>
        <c:crossBetween val="between"/>
        <c:majorUnit val="1"/>
      </c:valAx>
    </c:plotArea>
    <c:legend>
      <c:legendPos val="b"/>
      <c:layout/>
      <c:overlay val="0"/>
      <c:txPr>
        <a:bodyPr/>
        <a:lstStyle/>
        <a:p>
          <a:pPr>
            <a:defRPr sz="800"/>
          </a:pPr>
          <a:endParaRPr lang="es-CO"/>
        </a:p>
      </c:txPr>
    </c:legend>
    <c:plotVisOnly val="1"/>
    <c:dispBlanksAs val="gap"/>
    <c:showDLblsOverMax val="0"/>
  </c:chart>
  <c:spPr>
    <a:noFill/>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Hoja4!$A$44</c:f>
              <c:strCache>
                <c:ptCount val="1"/>
                <c:pt idx="0">
                  <c:v>Evaluación del Aprendizaje</c:v>
                </c:pt>
              </c:strCache>
            </c:strRef>
          </c:tx>
          <c:spPr>
            <a:ln>
              <a:solidFill>
                <a:schemeClr val="accent2"/>
              </a:solidFill>
            </a:ln>
          </c:spPr>
          <c:marker>
            <c:symbol val="none"/>
          </c:marker>
          <c:dLbls>
            <c:spPr>
              <a:noFill/>
              <a:ln>
                <a:noFill/>
              </a:ln>
              <a:effectLst/>
            </c:spPr>
            <c:txPr>
              <a:bodyPr wrap="square" lIns="38100" tIns="19050" rIns="38100" bIns="19050" anchor="ctr">
                <a:spAutoFit/>
              </a:bodyPr>
              <a:lstStyle/>
              <a:p>
                <a:pPr>
                  <a:defRPr sz="800"/>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Hoja4!$B$42:$J$42</c:f>
              <c:strCache>
                <c:ptCount val="9"/>
                <c:pt idx="0">
                  <c:v>II-2010</c:v>
                </c:pt>
                <c:pt idx="1">
                  <c:v>I-2011</c:v>
                </c:pt>
                <c:pt idx="2">
                  <c:v>II-2011</c:v>
                </c:pt>
                <c:pt idx="3">
                  <c:v>I-2012</c:v>
                </c:pt>
                <c:pt idx="4">
                  <c:v>II-2012</c:v>
                </c:pt>
                <c:pt idx="5">
                  <c:v>I-2013</c:v>
                </c:pt>
                <c:pt idx="6">
                  <c:v>II-2013</c:v>
                </c:pt>
                <c:pt idx="7">
                  <c:v>I-2014</c:v>
                </c:pt>
                <c:pt idx="8">
                  <c:v>II-2014</c:v>
                </c:pt>
              </c:strCache>
            </c:strRef>
          </c:cat>
          <c:val>
            <c:numRef>
              <c:f>Hoja4!$B$44:$J$44</c:f>
              <c:numCache>
                <c:formatCode>_(* #,##0.00_);_(* \(#,##0.00\);_(* "-"??_);_(@_)</c:formatCode>
                <c:ptCount val="9"/>
                <c:pt idx="0">
                  <c:v>4.0295529801324461</c:v>
                </c:pt>
                <c:pt idx="1">
                  <c:v>4.1098505072076943</c:v>
                </c:pt>
                <c:pt idx="2">
                  <c:v>4.248830382533697</c:v>
                </c:pt>
                <c:pt idx="3">
                  <c:v>4.261692565508806</c:v>
                </c:pt>
                <c:pt idx="4">
                  <c:v>4.1581039474289083</c:v>
                </c:pt>
                <c:pt idx="5">
                  <c:v>4.1850476233878524</c:v>
                </c:pt>
                <c:pt idx="6" formatCode="####.00">
                  <c:v>4.1686184917831719</c:v>
                </c:pt>
                <c:pt idx="7" formatCode="####.00">
                  <c:v>4.1241631162507533</c:v>
                </c:pt>
                <c:pt idx="8" formatCode="General">
                  <c:v>4.1500000000000004</c:v>
                </c:pt>
              </c:numCache>
            </c:numRef>
          </c:val>
          <c:smooth val="0"/>
        </c:ser>
        <c:dLbls>
          <c:showLegendKey val="0"/>
          <c:showVal val="0"/>
          <c:showCatName val="0"/>
          <c:showSerName val="0"/>
          <c:showPercent val="0"/>
          <c:showBubbleSize val="0"/>
        </c:dLbls>
        <c:smooth val="0"/>
        <c:axId val="205112408"/>
        <c:axId val="205048024"/>
      </c:lineChart>
      <c:catAx>
        <c:axId val="205112408"/>
        <c:scaling>
          <c:orientation val="minMax"/>
        </c:scaling>
        <c:delete val="0"/>
        <c:axPos val="b"/>
        <c:numFmt formatCode="General" sourceLinked="0"/>
        <c:majorTickMark val="out"/>
        <c:minorTickMark val="none"/>
        <c:tickLblPos val="nextTo"/>
        <c:txPr>
          <a:bodyPr/>
          <a:lstStyle/>
          <a:p>
            <a:pPr>
              <a:defRPr sz="800"/>
            </a:pPr>
            <a:endParaRPr lang="es-CO"/>
          </a:p>
        </c:txPr>
        <c:crossAx val="205048024"/>
        <c:crosses val="autoZero"/>
        <c:auto val="1"/>
        <c:lblAlgn val="ctr"/>
        <c:lblOffset val="100"/>
        <c:noMultiLvlLbl val="0"/>
      </c:catAx>
      <c:valAx>
        <c:axId val="205048024"/>
        <c:scaling>
          <c:orientation val="minMax"/>
          <c:max val="5"/>
          <c:min val="0"/>
        </c:scaling>
        <c:delete val="0"/>
        <c:axPos val="l"/>
        <c:majorGridlines/>
        <c:numFmt formatCode="#,##0.00" sourceLinked="0"/>
        <c:majorTickMark val="out"/>
        <c:minorTickMark val="none"/>
        <c:tickLblPos val="nextTo"/>
        <c:txPr>
          <a:bodyPr/>
          <a:lstStyle/>
          <a:p>
            <a:pPr>
              <a:defRPr sz="800"/>
            </a:pPr>
            <a:endParaRPr lang="es-CO"/>
          </a:p>
        </c:txPr>
        <c:crossAx val="205112408"/>
        <c:crosses val="autoZero"/>
        <c:crossBetween val="between"/>
        <c:majorUnit val="1"/>
      </c:valAx>
    </c:plotArea>
    <c:legend>
      <c:legendPos val="b"/>
      <c:layout/>
      <c:overlay val="0"/>
      <c:txPr>
        <a:bodyPr/>
        <a:lstStyle/>
        <a:p>
          <a:pPr>
            <a:defRPr sz="800"/>
          </a:pPr>
          <a:endParaRPr lang="es-CO"/>
        </a:p>
      </c:txPr>
    </c:legend>
    <c:plotVisOnly val="1"/>
    <c:dispBlanksAs val="gap"/>
    <c:showDLblsOverMax val="0"/>
  </c:chart>
  <c:spPr>
    <a:noFill/>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Hoja4!$A$45</c:f>
              <c:strCache>
                <c:ptCount val="1"/>
                <c:pt idx="0">
                  <c:v>Pedagogía</c:v>
                </c:pt>
              </c:strCache>
            </c:strRef>
          </c:tx>
          <c:spPr>
            <a:ln>
              <a:solidFill>
                <a:schemeClr val="accent3"/>
              </a:solidFill>
            </a:ln>
          </c:spPr>
          <c:marker>
            <c:symbol val="none"/>
          </c:marker>
          <c:dLbls>
            <c:spPr>
              <a:noFill/>
              <a:ln>
                <a:noFill/>
              </a:ln>
              <a:effectLst/>
            </c:spPr>
            <c:txPr>
              <a:bodyPr/>
              <a:lstStyle/>
              <a:p>
                <a:pPr>
                  <a:defRPr sz="800"/>
                </a:pPr>
                <a:endParaRPr lang="es-CO"/>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Hoja4!$B$42:$J$42</c:f>
              <c:strCache>
                <c:ptCount val="9"/>
                <c:pt idx="0">
                  <c:v>II-2010</c:v>
                </c:pt>
                <c:pt idx="1">
                  <c:v>I-2011</c:v>
                </c:pt>
                <c:pt idx="2">
                  <c:v>II-2011</c:v>
                </c:pt>
                <c:pt idx="3">
                  <c:v>I-2012</c:v>
                </c:pt>
                <c:pt idx="4">
                  <c:v>II-2012</c:v>
                </c:pt>
                <c:pt idx="5">
                  <c:v>I-2013</c:v>
                </c:pt>
                <c:pt idx="6">
                  <c:v>II-2013</c:v>
                </c:pt>
                <c:pt idx="7">
                  <c:v>I-2014</c:v>
                </c:pt>
                <c:pt idx="8">
                  <c:v>II-2014</c:v>
                </c:pt>
              </c:strCache>
            </c:strRef>
          </c:cat>
          <c:val>
            <c:numRef>
              <c:f>Hoja4!$B$45:$J$45</c:f>
              <c:numCache>
                <c:formatCode>_(* #,##0.00_);_(* \(#,##0.00\);_(* "-"??_);_(@_)</c:formatCode>
                <c:ptCount val="9"/>
                <c:pt idx="0">
                  <c:v>4.0486745181068367</c:v>
                </c:pt>
                <c:pt idx="1">
                  <c:v>4.1233967958105797</c:v>
                </c:pt>
                <c:pt idx="2">
                  <c:v>4.2380056875516106</c:v>
                </c:pt>
                <c:pt idx="3">
                  <c:v>4.259940585009141</c:v>
                </c:pt>
                <c:pt idx="4">
                  <c:v>4.1479826294747664</c:v>
                </c:pt>
                <c:pt idx="5">
                  <c:v>4.1764116119035766</c:v>
                </c:pt>
                <c:pt idx="6" formatCode="####.00">
                  <c:v>4.1614671325449626</c:v>
                </c:pt>
                <c:pt idx="7" formatCode="####.00">
                  <c:v>4.1230564931112514</c:v>
                </c:pt>
                <c:pt idx="8" formatCode="General">
                  <c:v>4.1500000000000004</c:v>
                </c:pt>
              </c:numCache>
            </c:numRef>
          </c:val>
          <c:smooth val="0"/>
        </c:ser>
        <c:dLbls>
          <c:showLegendKey val="0"/>
          <c:showVal val="0"/>
          <c:showCatName val="0"/>
          <c:showSerName val="0"/>
          <c:showPercent val="0"/>
          <c:showBubbleSize val="0"/>
        </c:dLbls>
        <c:smooth val="0"/>
        <c:axId val="205048808"/>
        <c:axId val="205049200"/>
      </c:lineChart>
      <c:catAx>
        <c:axId val="205048808"/>
        <c:scaling>
          <c:orientation val="minMax"/>
        </c:scaling>
        <c:delete val="0"/>
        <c:axPos val="b"/>
        <c:numFmt formatCode="General" sourceLinked="0"/>
        <c:majorTickMark val="out"/>
        <c:minorTickMark val="none"/>
        <c:tickLblPos val="nextTo"/>
        <c:txPr>
          <a:bodyPr/>
          <a:lstStyle/>
          <a:p>
            <a:pPr>
              <a:defRPr sz="800"/>
            </a:pPr>
            <a:endParaRPr lang="es-CO"/>
          </a:p>
        </c:txPr>
        <c:crossAx val="205049200"/>
        <c:crosses val="autoZero"/>
        <c:auto val="1"/>
        <c:lblAlgn val="ctr"/>
        <c:lblOffset val="100"/>
        <c:noMultiLvlLbl val="0"/>
      </c:catAx>
      <c:valAx>
        <c:axId val="205049200"/>
        <c:scaling>
          <c:orientation val="minMax"/>
          <c:max val="5"/>
          <c:min val="0"/>
        </c:scaling>
        <c:delete val="0"/>
        <c:axPos val="l"/>
        <c:majorGridlines/>
        <c:numFmt formatCode="#,##0.00" sourceLinked="0"/>
        <c:majorTickMark val="out"/>
        <c:minorTickMark val="none"/>
        <c:tickLblPos val="nextTo"/>
        <c:txPr>
          <a:bodyPr/>
          <a:lstStyle/>
          <a:p>
            <a:pPr>
              <a:defRPr sz="800"/>
            </a:pPr>
            <a:endParaRPr lang="es-CO"/>
          </a:p>
        </c:txPr>
        <c:crossAx val="205048808"/>
        <c:crosses val="autoZero"/>
        <c:crossBetween val="between"/>
        <c:majorUnit val="1"/>
      </c:valAx>
    </c:plotArea>
    <c:legend>
      <c:legendPos val="b"/>
      <c:layout/>
      <c:overlay val="0"/>
      <c:txPr>
        <a:bodyPr/>
        <a:lstStyle/>
        <a:p>
          <a:pPr>
            <a:defRPr sz="800"/>
          </a:pPr>
          <a:endParaRPr lang="es-CO"/>
        </a:p>
      </c:txPr>
    </c:legend>
    <c:plotVisOnly val="1"/>
    <c:dispBlanksAs val="gap"/>
    <c:showDLblsOverMax val="0"/>
  </c:chart>
  <c:spPr>
    <a:noFill/>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5FD999-FB5C-418F-A490-0B9CA36A95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2755</Words>
  <Characters>15157</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Carlos dario Restrepo</dc:creator>
  <cp:lastModifiedBy>Carlos dario Restrepo</cp:lastModifiedBy>
  <cp:revision>3</cp:revision>
  <cp:lastPrinted>2015-05-11T21:42:00Z</cp:lastPrinted>
  <dcterms:created xsi:type="dcterms:W3CDTF">2015-06-19T19:57:00Z</dcterms:created>
  <dcterms:modified xsi:type="dcterms:W3CDTF">2015-06-19T19:59:00Z</dcterms:modified>
</cp:coreProperties>
</file>